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DE6" w:rsidRPr="00080DE6" w:rsidRDefault="00761710" w:rsidP="00080DE6">
      <w:pPr>
        <w:jc w:val="center"/>
        <w:rPr>
          <w:rFonts w:ascii="Traditional Arabic" w:hAnsi="Traditional Arabic" w:cs="Traditional Arabic"/>
          <w:b/>
          <w:bCs/>
          <w:sz w:val="36"/>
          <w:szCs w:val="36"/>
          <w:lang w:val="en-US"/>
        </w:rPr>
      </w:pPr>
      <w:bookmarkStart w:id="0" w:name="_Hlk530037002"/>
      <w:r w:rsidRPr="00080DE6">
        <w:rPr>
          <w:rFonts w:ascii="Traditional Arabic" w:hAnsi="Traditional Arabic" w:cs="Traditional Arabic"/>
          <w:b/>
          <w:bCs/>
          <w:sz w:val="36"/>
          <w:szCs w:val="36"/>
        </w:rPr>
        <w:t xml:space="preserve">Political </w:t>
      </w:r>
      <w:r w:rsidR="00707AC1" w:rsidRPr="00080DE6">
        <w:rPr>
          <w:rFonts w:ascii="Traditional Arabic" w:hAnsi="Traditional Arabic" w:cs="Traditional Arabic"/>
          <w:b/>
          <w:bCs/>
          <w:sz w:val="36"/>
          <w:szCs w:val="36"/>
          <w:lang w:val="en-US"/>
        </w:rPr>
        <w:t xml:space="preserve">Exegesis </w:t>
      </w:r>
      <w:r w:rsidRPr="00080DE6">
        <w:rPr>
          <w:rFonts w:ascii="Traditional Arabic" w:hAnsi="Traditional Arabic" w:cs="Traditional Arabic"/>
          <w:b/>
          <w:bCs/>
          <w:sz w:val="36"/>
          <w:szCs w:val="36"/>
        </w:rPr>
        <w:t>of the Holy Quran</w:t>
      </w:r>
      <w:bookmarkStart w:id="1" w:name="_Hlk12826098"/>
      <w:r w:rsidRPr="00080DE6">
        <w:rPr>
          <w:rFonts w:ascii="Traditional Arabic" w:hAnsi="Traditional Arabic" w:cs="Traditional Arabic"/>
          <w:b/>
          <w:bCs/>
          <w:sz w:val="36"/>
          <w:szCs w:val="36"/>
        </w:rPr>
        <w:t xml:space="preserve">-  a </w:t>
      </w:r>
      <w:r w:rsidR="0070447E" w:rsidRPr="00080DE6">
        <w:rPr>
          <w:rFonts w:ascii="Traditional Arabic" w:hAnsi="Traditional Arabic" w:cs="Traditional Arabic"/>
          <w:b/>
          <w:bCs/>
          <w:sz w:val="36"/>
          <w:szCs w:val="36"/>
        </w:rPr>
        <w:t>R</w:t>
      </w:r>
      <w:r w:rsidRPr="00080DE6">
        <w:rPr>
          <w:rFonts w:ascii="Traditional Arabic" w:hAnsi="Traditional Arabic" w:cs="Traditional Arabic"/>
          <w:b/>
          <w:bCs/>
          <w:sz w:val="36"/>
          <w:szCs w:val="36"/>
        </w:rPr>
        <w:t xml:space="preserve">ational and </w:t>
      </w:r>
      <w:r w:rsidR="0070447E" w:rsidRPr="00080DE6">
        <w:rPr>
          <w:rFonts w:ascii="Traditional Arabic" w:hAnsi="Traditional Arabic" w:cs="Traditional Arabic"/>
          <w:b/>
          <w:bCs/>
          <w:sz w:val="36"/>
          <w:szCs w:val="36"/>
        </w:rPr>
        <w:t>C</w:t>
      </w:r>
      <w:r w:rsidRPr="00080DE6">
        <w:rPr>
          <w:rFonts w:ascii="Traditional Arabic" w:hAnsi="Traditional Arabic" w:cs="Traditional Arabic"/>
          <w:b/>
          <w:bCs/>
          <w:sz w:val="36"/>
          <w:szCs w:val="36"/>
        </w:rPr>
        <w:t>ritical vision</w:t>
      </w:r>
      <w:bookmarkEnd w:id="1"/>
      <w:r w:rsidRPr="00080DE6">
        <w:rPr>
          <w:rFonts w:ascii="Traditional Arabic" w:hAnsi="Traditional Arabic" w:cs="Traditional Arabic"/>
          <w:b/>
          <w:bCs/>
          <w:sz w:val="36"/>
          <w:szCs w:val="36"/>
        </w:rPr>
        <w:t>-</w:t>
      </w:r>
      <w:r w:rsidRPr="00080DE6">
        <w:rPr>
          <w:rFonts w:ascii="Traditional Arabic" w:hAnsi="Traditional Arabic" w:cs="Traditional Arabic"/>
          <w:b/>
          <w:bCs/>
          <w:sz w:val="36"/>
          <w:szCs w:val="36"/>
          <w:rtl/>
        </w:rPr>
        <w:t xml:space="preserve"> </w:t>
      </w:r>
    </w:p>
    <w:p w:rsidR="00080DE6" w:rsidRDefault="00080DE6" w:rsidP="00080DE6">
      <w:pPr>
        <w:rPr>
          <w:rFonts w:ascii="Traditional Arabic" w:hAnsi="Traditional Arabic" w:cs="Traditional Arabic"/>
          <w:b/>
          <w:bCs/>
          <w:sz w:val="24"/>
          <w:szCs w:val="24"/>
          <w:lang w:val="en-US"/>
        </w:rPr>
      </w:pPr>
      <w:r w:rsidRPr="0045682B">
        <w:rPr>
          <w:rStyle w:val="FootnoteReference"/>
          <w:rFonts w:ascii="Traditional Arabic" w:hAnsi="Traditional Arabic" w:cs="Traditional Arabic"/>
          <w:sz w:val="24"/>
          <w:szCs w:val="24"/>
        </w:rPr>
        <w:footnoteReference w:customMarkFollows="1" w:id="1"/>
        <w:sym w:font="Symbol" w:char="F02A"/>
      </w:r>
      <w:r>
        <w:rPr>
          <w:rFonts w:ascii="Traditional Arabic" w:hAnsi="Traditional Arabic" w:cs="Traditional Arabic"/>
          <w:b/>
          <w:bCs/>
          <w:sz w:val="24"/>
          <w:szCs w:val="24"/>
        </w:rPr>
        <w:t xml:space="preserve"> Zakir Aras, </w:t>
      </w:r>
      <w:r w:rsidRPr="00080DE6">
        <w:rPr>
          <w:rFonts w:ascii="Traditional Arabic" w:hAnsi="Traditional Arabic" w:cs="Traditional Arabic"/>
          <w:b/>
          <w:bCs/>
          <w:sz w:val="24"/>
          <w:szCs w:val="24"/>
          <w:vertAlign w:val="superscript"/>
        </w:rPr>
        <w:footnoteReference w:customMarkFollows="1" w:id="2"/>
        <w:sym w:font="Symbol" w:char="F02A"/>
      </w:r>
      <w:r w:rsidRPr="00080DE6">
        <w:rPr>
          <w:rFonts w:ascii="Traditional Arabic" w:hAnsi="Traditional Arabic" w:cs="Traditional Arabic"/>
          <w:b/>
          <w:bCs/>
          <w:sz w:val="24"/>
          <w:szCs w:val="24"/>
          <w:vertAlign w:val="superscript"/>
        </w:rPr>
        <w:footnoteReference w:customMarkFollows="1" w:id="3"/>
        <w:sym w:font="Symbol" w:char="F02A"/>
      </w:r>
      <w:r w:rsidRPr="00080DE6">
        <w:rPr>
          <w:rFonts w:ascii="Traditional Arabic" w:hAnsi="Traditional Arabic" w:cs="Traditional Arabic"/>
          <w:b/>
          <w:bCs/>
          <w:sz w:val="24"/>
          <w:szCs w:val="24"/>
        </w:rPr>
        <w:t xml:space="preserve"> </w:t>
      </w:r>
      <w:proofErr w:type="spellStart"/>
      <w:r w:rsidRPr="00080DE6">
        <w:rPr>
          <w:rFonts w:ascii="Traditional Arabic" w:hAnsi="Traditional Arabic" w:cs="Traditional Arabic"/>
          <w:b/>
          <w:bCs/>
          <w:sz w:val="24"/>
          <w:szCs w:val="24"/>
          <w:lang w:val="en-US"/>
        </w:rPr>
        <w:t>Sohirin</w:t>
      </w:r>
      <w:proofErr w:type="spellEnd"/>
      <w:r w:rsidRPr="00080DE6">
        <w:rPr>
          <w:rFonts w:ascii="Traditional Arabic" w:hAnsi="Traditional Arabic" w:cs="Traditional Arabic"/>
          <w:b/>
          <w:bCs/>
          <w:sz w:val="24"/>
          <w:szCs w:val="24"/>
          <w:lang w:val="en-US"/>
        </w:rPr>
        <w:t xml:space="preserve"> Mohammad </w:t>
      </w:r>
      <w:proofErr w:type="spellStart"/>
      <w:r w:rsidRPr="00080DE6">
        <w:rPr>
          <w:rFonts w:ascii="Traditional Arabic" w:hAnsi="Traditional Arabic" w:cs="Traditional Arabic"/>
          <w:b/>
          <w:bCs/>
          <w:sz w:val="24"/>
          <w:szCs w:val="24"/>
          <w:lang w:val="en-US"/>
        </w:rPr>
        <w:t>Solihin</w:t>
      </w:r>
      <w:proofErr w:type="spellEnd"/>
    </w:p>
    <w:p w:rsidR="00080DE6" w:rsidRDefault="00080DE6" w:rsidP="00080DE6">
      <w:pPr>
        <w:rPr>
          <w:rFonts w:cs="Traditional Arabic"/>
          <w:sz w:val="24"/>
          <w:szCs w:val="24"/>
          <w:lang w:val="en-US"/>
        </w:rPr>
      </w:pPr>
      <w:r w:rsidRPr="0045682B">
        <w:rPr>
          <w:rStyle w:val="FootnoteReference"/>
          <w:rFonts w:ascii="Traditional Arabic" w:hAnsi="Traditional Arabic" w:cs="Traditional Arabic"/>
          <w:sz w:val="24"/>
          <w:szCs w:val="24"/>
        </w:rPr>
        <w:footnoteReference w:customMarkFollows="1" w:id="4"/>
        <w:sym w:font="Symbol" w:char="F02A"/>
      </w:r>
      <w:r w:rsidRPr="00080DE6">
        <w:rPr>
          <w:rFonts w:cs="Traditional Arabic"/>
          <w:sz w:val="24"/>
          <w:szCs w:val="24"/>
          <w:lang w:val="en-US"/>
        </w:rPr>
        <w:t xml:space="preserve"> </w:t>
      </w:r>
      <w:r w:rsidRPr="00E94CD7">
        <w:rPr>
          <w:rFonts w:cs="Traditional Arabic"/>
          <w:sz w:val="24"/>
          <w:szCs w:val="24"/>
          <w:lang w:val="en-US"/>
        </w:rPr>
        <w:t>International Islamic University Malaysia</w:t>
      </w:r>
      <w:r>
        <w:rPr>
          <w:rFonts w:cs="Traditional Arabic"/>
          <w:sz w:val="24"/>
          <w:szCs w:val="24"/>
          <w:lang w:val="en-US"/>
        </w:rPr>
        <w:t xml:space="preserve">, </w:t>
      </w:r>
      <w:r w:rsidRPr="00E94CD7">
        <w:rPr>
          <w:rFonts w:cs="Traditional Arabic"/>
          <w:sz w:val="24"/>
          <w:szCs w:val="24"/>
          <w:lang w:val="en-US"/>
        </w:rPr>
        <w:t>Malaysia</w:t>
      </w:r>
    </w:p>
    <w:p w:rsidR="00080DE6" w:rsidRPr="00080DE6" w:rsidRDefault="00080DE6" w:rsidP="00080DE6">
      <w:pPr>
        <w:rPr>
          <w:rFonts w:ascii="Traditional Arabic" w:hAnsi="Traditional Arabic" w:cs="Traditional Arabic"/>
          <w:b/>
          <w:bCs/>
          <w:sz w:val="24"/>
          <w:szCs w:val="24"/>
          <w:rtl/>
        </w:rPr>
      </w:pPr>
      <w:r w:rsidRPr="00080DE6">
        <w:rPr>
          <w:rFonts w:ascii="Traditional Arabic" w:hAnsi="Traditional Arabic" w:cs="Traditional Arabic"/>
          <w:b/>
          <w:bCs/>
          <w:sz w:val="24"/>
          <w:szCs w:val="24"/>
          <w:vertAlign w:val="superscript"/>
        </w:rPr>
        <w:footnoteReference w:customMarkFollows="1" w:id="5"/>
        <w:sym w:font="Symbol" w:char="F02A"/>
      </w:r>
      <w:r w:rsidRPr="00080DE6">
        <w:rPr>
          <w:rFonts w:ascii="Traditional Arabic" w:hAnsi="Traditional Arabic" w:cs="Traditional Arabic"/>
          <w:b/>
          <w:bCs/>
          <w:sz w:val="24"/>
          <w:szCs w:val="24"/>
          <w:vertAlign w:val="superscript"/>
        </w:rPr>
        <w:footnoteReference w:customMarkFollows="1" w:id="6"/>
        <w:sym w:font="Symbol" w:char="F02A"/>
      </w:r>
      <w:r w:rsidRPr="00080DE6">
        <w:rPr>
          <w:rFonts w:cs="Traditional Arabic"/>
          <w:sz w:val="24"/>
          <w:szCs w:val="24"/>
          <w:lang w:val="en-US"/>
        </w:rPr>
        <w:t xml:space="preserve"> </w:t>
      </w:r>
      <w:r w:rsidRPr="00E94CD7">
        <w:rPr>
          <w:rFonts w:cs="Traditional Arabic"/>
          <w:sz w:val="24"/>
          <w:szCs w:val="24"/>
          <w:lang w:val="en-US"/>
        </w:rPr>
        <w:t>International Islamic University Malaysia</w:t>
      </w:r>
      <w:r>
        <w:rPr>
          <w:rFonts w:cs="Traditional Arabic"/>
          <w:sz w:val="24"/>
          <w:szCs w:val="24"/>
          <w:lang w:val="en-US"/>
        </w:rPr>
        <w:t xml:space="preserve">, </w:t>
      </w:r>
      <w:r w:rsidRPr="00E94CD7">
        <w:rPr>
          <w:rFonts w:cs="Traditional Arabic"/>
          <w:sz w:val="24"/>
          <w:szCs w:val="24"/>
          <w:lang w:val="en-US"/>
        </w:rPr>
        <w:t>Malaysia</w:t>
      </w:r>
    </w:p>
    <w:p w:rsidR="00080DE6" w:rsidRPr="00080DE6" w:rsidRDefault="00080DE6" w:rsidP="00080DE6">
      <w:pPr>
        <w:rPr>
          <w:rFonts w:ascii="Traditional Arabic" w:hAnsi="Traditional Arabic" w:cs="Traditional Arabic"/>
          <w:b/>
          <w:bCs/>
          <w:sz w:val="24"/>
          <w:szCs w:val="24"/>
          <w:rtl/>
        </w:rPr>
      </w:pPr>
      <w:r w:rsidRPr="00E94CD7">
        <w:rPr>
          <w:rFonts w:ascii="Traditional Arabic" w:hAnsi="Traditional Arabic" w:cs="Traditional Arabic"/>
          <w:sz w:val="24"/>
          <w:szCs w:val="24"/>
          <w:lang w:val="en-US"/>
        </w:rPr>
        <w:t xml:space="preserve">E-mail: </w:t>
      </w:r>
      <w:r w:rsidRPr="004415AA">
        <w:rPr>
          <w:rFonts w:ascii="Traditional Arabic" w:hAnsi="Traditional Arabic" w:cs="Traditional Arabic"/>
          <w:sz w:val="24"/>
          <w:szCs w:val="24"/>
          <w:lang w:val="en-US"/>
        </w:rPr>
        <w:t>zakirarass@gmail.com</w:t>
      </w:r>
    </w:p>
    <w:p w:rsidR="00080DE6" w:rsidRDefault="00080DE6" w:rsidP="00927BC0">
      <w:pPr>
        <w:jc w:val="both"/>
        <w:rPr>
          <w:rFonts w:ascii="Traditional Arabic" w:hAnsi="Traditional Arabic" w:cs="Traditional Arabic"/>
          <w:sz w:val="24"/>
          <w:szCs w:val="24"/>
          <w:lang w:val="en-US"/>
        </w:rPr>
      </w:pPr>
    </w:p>
    <w:p w:rsidR="00761710" w:rsidRPr="0045682B" w:rsidRDefault="00761710" w:rsidP="00927BC0">
      <w:pPr>
        <w:jc w:val="both"/>
        <w:rPr>
          <w:rFonts w:ascii="Traditional Arabic" w:hAnsi="Traditional Arabic" w:cs="Traditional Arabic"/>
          <w:sz w:val="24"/>
          <w:szCs w:val="24"/>
          <w:lang w:val="en-US"/>
        </w:rPr>
      </w:pPr>
      <w:r w:rsidRPr="0045682B">
        <w:rPr>
          <w:rFonts w:ascii="Traditional Arabic" w:hAnsi="Traditional Arabic" w:cs="Traditional Arabic"/>
          <w:sz w:val="24"/>
          <w:szCs w:val="24"/>
          <w:lang w:val="en-US"/>
        </w:rPr>
        <w:t>Abstract</w:t>
      </w:r>
    </w:p>
    <w:p w:rsidR="00761710" w:rsidRPr="0045682B" w:rsidRDefault="00707AC1" w:rsidP="00B935F7">
      <w:pPr>
        <w:jc w:val="both"/>
        <w:rPr>
          <w:rFonts w:ascii="Traditional Arabic" w:hAnsi="Traditional Arabic" w:cs="Traditional Arabic"/>
          <w:sz w:val="24"/>
          <w:szCs w:val="24"/>
        </w:rPr>
      </w:pPr>
      <w:r w:rsidRPr="0045682B">
        <w:rPr>
          <w:rFonts w:ascii="Traditional Arabic" w:hAnsi="Traditional Arabic" w:cs="Traditional Arabic"/>
          <w:sz w:val="24"/>
          <w:szCs w:val="24"/>
        </w:rPr>
        <w:t>This study deals</w:t>
      </w:r>
      <w:r w:rsidR="00761710" w:rsidRPr="0045682B">
        <w:rPr>
          <w:rFonts w:ascii="Traditional Arabic" w:hAnsi="Traditional Arabic" w:cs="Traditional Arabic"/>
          <w:sz w:val="24"/>
          <w:szCs w:val="24"/>
        </w:rPr>
        <w:t xml:space="preserve"> with the </w:t>
      </w:r>
      <w:r w:rsidRPr="0045682B">
        <w:rPr>
          <w:rFonts w:ascii="Traditional Arabic" w:hAnsi="Traditional Arabic" w:cs="Traditional Arabic"/>
          <w:sz w:val="24"/>
          <w:szCs w:val="24"/>
        </w:rPr>
        <w:t xml:space="preserve">exposition of political orientation in giving exegetical understanding </w:t>
      </w:r>
      <w:r w:rsidR="00B935F7" w:rsidRPr="0045682B">
        <w:rPr>
          <w:rFonts w:ascii="Traditional Arabic" w:hAnsi="Traditional Arabic" w:cs="Traditional Arabic"/>
          <w:sz w:val="24"/>
          <w:szCs w:val="24"/>
        </w:rPr>
        <w:t xml:space="preserve">of </w:t>
      </w:r>
      <w:r w:rsidRPr="0045682B">
        <w:rPr>
          <w:rFonts w:ascii="Traditional Arabic" w:hAnsi="Traditional Arabic" w:cs="Traditional Arabic"/>
          <w:sz w:val="24"/>
          <w:szCs w:val="24"/>
        </w:rPr>
        <w:t xml:space="preserve">the Holy Qur’an with the use of rational and </w:t>
      </w:r>
      <w:r w:rsidR="00761710" w:rsidRPr="0045682B">
        <w:rPr>
          <w:rFonts w:ascii="Traditional Arabic" w:hAnsi="Traditional Arabic" w:cs="Traditional Arabic"/>
          <w:sz w:val="24"/>
          <w:szCs w:val="24"/>
        </w:rPr>
        <w:t xml:space="preserve">critical </w:t>
      </w:r>
      <w:r w:rsidRPr="0045682B">
        <w:rPr>
          <w:rFonts w:ascii="Traditional Arabic" w:hAnsi="Traditional Arabic" w:cs="Traditional Arabic"/>
          <w:sz w:val="24"/>
          <w:szCs w:val="24"/>
        </w:rPr>
        <w:t xml:space="preserve">vision. It </w:t>
      </w:r>
      <w:r w:rsidR="00B935F7" w:rsidRPr="0045682B">
        <w:rPr>
          <w:rFonts w:ascii="Traditional Arabic" w:hAnsi="Traditional Arabic" w:cs="Traditional Arabic"/>
          <w:sz w:val="24"/>
          <w:szCs w:val="24"/>
        </w:rPr>
        <w:t xml:space="preserve">also </w:t>
      </w:r>
      <w:r w:rsidRPr="0045682B">
        <w:rPr>
          <w:rFonts w:ascii="Traditional Arabic" w:hAnsi="Traditional Arabic" w:cs="Traditional Arabic"/>
          <w:sz w:val="24"/>
          <w:szCs w:val="24"/>
        </w:rPr>
        <w:t xml:space="preserve">attempts to analyse the books </w:t>
      </w:r>
      <w:r w:rsidR="00B935F7" w:rsidRPr="0045682B">
        <w:rPr>
          <w:rFonts w:ascii="Traditional Arabic" w:hAnsi="Traditional Arabic" w:cs="Traditional Arabic"/>
          <w:sz w:val="24"/>
          <w:szCs w:val="24"/>
        </w:rPr>
        <w:t xml:space="preserve">on </w:t>
      </w:r>
      <w:r w:rsidRPr="0045682B">
        <w:rPr>
          <w:rFonts w:ascii="Traditional Arabic" w:hAnsi="Traditional Arabic" w:cs="Traditional Arabic"/>
          <w:sz w:val="24"/>
          <w:szCs w:val="24"/>
        </w:rPr>
        <w:t xml:space="preserve">sciences of the </w:t>
      </w:r>
      <w:r w:rsidR="00761710" w:rsidRPr="0045682B">
        <w:rPr>
          <w:rFonts w:ascii="Traditional Arabic" w:hAnsi="Traditional Arabic" w:cs="Traditional Arabic"/>
          <w:sz w:val="24"/>
          <w:szCs w:val="24"/>
        </w:rPr>
        <w:t xml:space="preserve">Quran </w:t>
      </w:r>
      <w:r w:rsidRPr="0045682B">
        <w:rPr>
          <w:rFonts w:ascii="Traditional Arabic" w:hAnsi="Traditional Arabic" w:cs="Traditional Arabic"/>
          <w:sz w:val="24"/>
          <w:szCs w:val="24"/>
        </w:rPr>
        <w:t>to reveal the  the advantegous and disadvantageous for th</w:t>
      </w:r>
      <w:r w:rsidR="000D084C" w:rsidRPr="0045682B">
        <w:rPr>
          <w:rFonts w:ascii="Traditional Arabic" w:hAnsi="Traditional Arabic" w:cs="Traditional Arabic"/>
          <w:sz w:val="24"/>
          <w:szCs w:val="24"/>
        </w:rPr>
        <w:t xml:space="preserve">ose who subcribe what so-called ‘the modern way of exegesis’. In addition, it presents the efforts of previous exegitical notion as well as the contribution of contemporary scholars in dealing with the issue of political exegesis by explaining their political direction. Moreover, it aims at giving </w:t>
      </w:r>
      <w:r w:rsidR="00761710" w:rsidRPr="0045682B">
        <w:rPr>
          <w:rFonts w:ascii="Traditional Arabic" w:hAnsi="Traditional Arabic" w:cs="Traditional Arabic"/>
          <w:sz w:val="24"/>
          <w:szCs w:val="24"/>
        </w:rPr>
        <w:t xml:space="preserve">scientific solutions and </w:t>
      </w:r>
      <w:r w:rsidR="004038FC" w:rsidRPr="0045682B">
        <w:rPr>
          <w:rFonts w:ascii="Traditional Arabic" w:hAnsi="Traditional Arabic" w:cs="Traditional Arabic"/>
          <w:sz w:val="24"/>
          <w:szCs w:val="24"/>
        </w:rPr>
        <w:t>presenting rat</w:t>
      </w:r>
      <w:r w:rsidR="00B935F7" w:rsidRPr="0045682B">
        <w:rPr>
          <w:rFonts w:ascii="Traditional Arabic" w:hAnsi="Traditional Arabic" w:cs="Traditional Arabic"/>
          <w:sz w:val="24"/>
          <w:szCs w:val="24"/>
        </w:rPr>
        <w:t>i</w:t>
      </w:r>
      <w:r w:rsidR="004038FC" w:rsidRPr="0045682B">
        <w:rPr>
          <w:rFonts w:ascii="Traditional Arabic" w:hAnsi="Traditional Arabic" w:cs="Traditional Arabic"/>
          <w:sz w:val="24"/>
          <w:szCs w:val="24"/>
        </w:rPr>
        <w:t xml:space="preserve">onal </w:t>
      </w:r>
      <w:r w:rsidR="00761710" w:rsidRPr="0045682B">
        <w:rPr>
          <w:rFonts w:ascii="Traditional Arabic" w:hAnsi="Traditional Arabic" w:cs="Traditional Arabic"/>
          <w:sz w:val="24"/>
          <w:szCs w:val="24"/>
        </w:rPr>
        <w:t xml:space="preserve">responses with regard to the </w:t>
      </w:r>
      <w:r w:rsidR="004038FC" w:rsidRPr="0045682B">
        <w:rPr>
          <w:rFonts w:ascii="Traditional Arabic" w:hAnsi="Traditional Arabic" w:cs="Traditional Arabic"/>
          <w:sz w:val="24"/>
          <w:szCs w:val="24"/>
        </w:rPr>
        <w:t xml:space="preserve">lacking aspects of the methodology within </w:t>
      </w:r>
      <w:r w:rsidR="00761710" w:rsidRPr="0045682B">
        <w:rPr>
          <w:rFonts w:ascii="Traditional Arabic" w:hAnsi="Traditional Arabic" w:cs="Traditional Arabic"/>
          <w:sz w:val="24"/>
          <w:szCs w:val="24"/>
        </w:rPr>
        <w:t xml:space="preserve">political </w:t>
      </w:r>
      <w:r w:rsidR="004038FC" w:rsidRPr="0045682B">
        <w:rPr>
          <w:rFonts w:ascii="Traditional Arabic" w:hAnsi="Traditional Arabic" w:cs="Traditional Arabic"/>
          <w:sz w:val="24"/>
          <w:szCs w:val="24"/>
        </w:rPr>
        <w:t xml:space="preserve">exegesis </w:t>
      </w:r>
      <w:r w:rsidR="00761710" w:rsidRPr="0045682B">
        <w:rPr>
          <w:rFonts w:ascii="Traditional Arabic" w:hAnsi="Traditional Arabic" w:cs="Traditional Arabic"/>
          <w:sz w:val="24"/>
          <w:szCs w:val="24"/>
        </w:rPr>
        <w:t>of the book of Allah</w:t>
      </w:r>
      <w:r w:rsidR="004038FC" w:rsidRPr="0045682B">
        <w:rPr>
          <w:rFonts w:ascii="Traditional Arabic" w:hAnsi="Traditional Arabic" w:cs="Traditional Arabic"/>
          <w:sz w:val="24"/>
          <w:szCs w:val="24"/>
        </w:rPr>
        <w:t xml:space="preserve"> </w:t>
      </w:r>
      <w:r w:rsidR="00B935F7" w:rsidRPr="0045682B">
        <w:rPr>
          <w:rFonts w:ascii="Traditional Arabic" w:hAnsi="Traditional Arabic" w:cs="Traditional Arabic"/>
          <w:sz w:val="24"/>
          <w:szCs w:val="24"/>
        </w:rPr>
        <w:t xml:space="preserve">and </w:t>
      </w:r>
      <w:r w:rsidR="004038FC" w:rsidRPr="0045682B">
        <w:rPr>
          <w:rFonts w:ascii="Traditional Arabic" w:hAnsi="Traditional Arabic" w:cs="Traditional Arabic"/>
          <w:sz w:val="24"/>
          <w:szCs w:val="24"/>
        </w:rPr>
        <w:t>to disclose the thing which comes closer to the truth</w:t>
      </w:r>
      <w:r w:rsidR="00761710" w:rsidRPr="0045682B">
        <w:rPr>
          <w:rFonts w:ascii="Traditional Arabic" w:hAnsi="Traditional Arabic" w:cs="Traditional Arabic"/>
          <w:sz w:val="24"/>
          <w:szCs w:val="24"/>
        </w:rPr>
        <w:t xml:space="preserve">. </w:t>
      </w:r>
      <w:r w:rsidR="004038FC" w:rsidRPr="0045682B">
        <w:rPr>
          <w:rFonts w:ascii="Traditional Arabic" w:hAnsi="Traditional Arabic" w:cs="Traditional Arabic"/>
          <w:sz w:val="24"/>
          <w:szCs w:val="24"/>
        </w:rPr>
        <w:t xml:space="preserve">Apart from that, it also attempts </w:t>
      </w:r>
      <w:r w:rsidR="00761710" w:rsidRPr="0045682B">
        <w:rPr>
          <w:rFonts w:ascii="Traditional Arabic" w:hAnsi="Traditional Arabic" w:cs="Traditional Arabic"/>
          <w:sz w:val="24"/>
          <w:szCs w:val="24"/>
        </w:rPr>
        <w:t>to extract the political values and community laws and the human foundations of the Quranic discourse and understanding to ensure the security, stability and welfare in civil society.</w:t>
      </w:r>
    </w:p>
    <w:p w:rsidR="00630214" w:rsidRPr="0045682B" w:rsidRDefault="008747CF" w:rsidP="00080DE6">
      <w:pPr>
        <w:bidi/>
        <w:jc w:val="both"/>
        <w:rPr>
          <w:rFonts w:ascii="Traditional Arabic" w:hAnsi="Traditional Arabic" w:cs="Traditional Arabic"/>
          <w:sz w:val="24"/>
          <w:szCs w:val="24"/>
        </w:rPr>
      </w:pPr>
      <w:r w:rsidRPr="0045682B">
        <w:rPr>
          <w:rFonts w:ascii="Traditional Arabic" w:hAnsi="Traditional Arabic" w:cs="Traditional Arabic"/>
          <w:sz w:val="24"/>
          <w:szCs w:val="24"/>
        </w:rPr>
        <w:t>Key</w:t>
      </w:r>
      <w:r w:rsidR="00081C3B" w:rsidRPr="0045682B">
        <w:rPr>
          <w:rFonts w:ascii="Traditional Arabic" w:hAnsi="Traditional Arabic" w:cs="Traditional Arabic"/>
          <w:sz w:val="24"/>
          <w:szCs w:val="24"/>
          <w:lang w:val="en-US"/>
        </w:rPr>
        <w:t>w</w:t>
      </w:r>
      <w:r w:rsidRPr="0045682B">
        <w:rPr>
          <w:rFonts w:ascii="Traditional Arabic" w:hAnsi="Traditional Arabic" w:cs="Traditional Arabic"/>
          <w:sz w:val="24"/>
          <w:szCs w:val="24"/>
        </w:rPr>
        <w:t>ords:</w:t>
      </w:r>
      <w:r w:rsidR="0074101C" w:rsidRPr="0045682B">
        <w:rPr>
          <w:rFonts w:ascii="Traditional Arabic" w:hAnsi="Traditional Arabic" w:cs="Traditional Arabic"/>
          <w:b/>
          <w:bCs/>
          <w:sz w:val="24"/>
          <w:szCs w:val="24"/>
        </w:rPr>
        <w:t xml:space="preserve"> </w:t>
      </w:r>
      <w:r w:rsidR="0074101C" w:rsidRPr="0045682B">
        <w:rPr>
          <w:rFonts w:ascii="Traditional Arabic" w:hAnsi="Traditional Arabic" w:cs="Traditional Arabic"/>
          <w:sz w:val="24"/>
          <w:szCs w:val="24"/>
        </w:rPr>
        <w:t>Political interpretation, Holy Quran,</w:t>
      </w:r>
      <w:r w:rsidR="00E56756" w:rsidRPr="0045682B">
        <w:rPr>
          <w:rFonts w:ascii="Traditional Arabic" w:hAnsi="Traditional Arabic" w:cs="Traditional Arabic"/>
          <w:sz w:val="24"/>
          <w:szCs w:val="24"/>
          <w:rtl/>
        </w:rPr>
        <w:t xml:space="preserve"> </w:t>
      </w:r>
      <w:r w:rsidR="00E56756" w:rsidRPr="0045682B">
        <w:rPr>
          <w:rFonts w:ascii="Traditional Arabic" w:hAnsi="Traditional Arabic" w:cs="Traditional Arabic"/>
          <w:sz w:val="24"/>
          <w:szCs w:val="24"/>
        </w:rPr>
        <w:t>R</w:t>
      </w:r>
      <w:r w:rsidR="0074101C" w:rsidRPr="0045682B">
        <w:rPr>
          <w:rFonts w:ascii="Traditional Arabic" w:hAnsi="Traditional Arabic" w:cs="Traditional Arabic"/>
          <w:sz w:val="24"/>
          <w:szCs w:val="24"/>
        </w:rPr>
        <w:t xml:space="preserve">ational and </w:t>
      </w:r>
      <w:r w:rsidR="00E56756" w:rsidRPr="0045682B">
        <w:rPr>
          <w:rFonts w:ascii="Traditional Arabic" w:hAnsi="Traditional Arabic" w:cs="Traditional Arabic"/>
          <w:sz w:val="24"/>
          <w:szCs w:val="24"/>
        </w:rPr>
        <w:t>C</w:t>
      </w:r>
      <w:r w:rsidR="0074101C" w:rsidRPr="0045682B">
        <w:rPr>
          <w:rFonts w:ascii="Traditional Arabic" w:hAnsi="Traditional Arabic" w:cs="Traditional Arabic"/>
          <w:sz w:val="24"/>
          <w:szCs w:val="24"/>
        </w:rPr>
        <w:t>ritical vision.</w:t>
      </w:r>
    </w:p>
    <w:p w:rsidR="00630214" w:rsidRPr="0045682B" w:rsidRDefault="00630214" w:rsidP="00A20F30">
      <w:pPr>
        <w:jc w:val="center"/>
        <w:rPr>
          <w:rFonts w:ascii="Traditional Arabic" w:hAnsi="Traditional Arabic" w:cs="Traditional Arabic"/>
          <w:b/>
          <w:bCs/>
          <w:sz w:val="24"/>
          <w:szCs w:val="24"/>
        </w:rPr>
      </w:pPr>
      <w:r w:rsidRPr="0045682B">
        <w:rPr>
          <w:rFonts w:ascii="Traditional Arabic" w:hAnsi="Traditional Arabic" w:cs="Traditional Arabic"/>
          <w:b/>
          <w:bCs/>
          <w:sz w:val="24"/>
          <w:szCs w:val="24"/>
        </w:rPr>
        <w:lastRenderedPageBreak/>
        <w:t>Astrak dalam Bahasa Melayu</w:t>
      </w:r>
    </w:p>
    <w:p w:rsidR="002715A3" w:rsidRPr="0045682B" w:rsidRDefault="00630214" w:rsidP="00EB2E76">
      <w:pPr>
        <w:jc w:val="both"/>
        <w:rPr>
          <w:rFonts w:ascii="Traditional Arabic" w:hAnsi="Traditional Arabic" w:cs="Traditional Arabic"/>
          <w:sz w:val="24"/>
          <w:szCs w:val="24"/>
        </w:rPr>
      </w:pPr>
      <w:r w:rsidRPr="0045682B">
        <w:rPr>
          <w:rFonts w:ascii="Traditional Arabic" w:hAnsi="Traditional Arabic" w:cs="Traditional Arabic"/>
          <w:sz w:val="24"/>
          <w:szCs w:val="24"/>
        </w:rPr>
        <w:t xml:space="preserve">Kertas kerja ini hendak mendedahkan aliran politik dalam memberi tafsiran al-Qur’an al-Karim dengan pendekatan rasional dan kritikal. Dalam masa yang sama juga akan membuat analitikal pada isi kandungan buku-buku ilmu al-Qur’an  yang merangkumi tenang faedah dan juga nuktah-nuktah negative penafsiran secara politik terhadap ayat-ayat al-Qur’an. </w:t>
      </w:r>
      <w:r w:rsidR="002715A3" w:rsidRPr="0045682B">
        <w:rPr>
          <w:rFonts w:ascii="Traditional Arabic" w:hAnsi="Traditional Arabic" w:cs="Traditional Arabic"/>
          <w:sz w:val="24"/>
          <w:szCs w:val="24"/>
        </w:rPr>
        <w:t xml:space="preserve">Selain dari pada itu, juga mendedahkan tentang methodologi yang dipakai oleh kalangan yang memberi sokongan terhadap penafsiran politik terhadap al-Qur’an dengan melihat aspek-aspek kelemahan dan keunggulannya. Selain dari pada itu, ianya juga memberi pendedahan nilai-nilai politik dan kemanusiaan dan pedoman-pedoman dalam al-Qur’an untuk memberi pertimbangan terhadap keamanan masyarakat. </w:t>
      </w:r>
    </w:p>
    <w:p w:rsidR="00ED3E7A" w:rsidRDefault="00ED3E7A" w:rsidP="00EB2E76">
      <w:pPr>
        <w:jc w:val="both"/>
        <w:rPr>
          <w:rFonts w:ascii="Traditional Arabic" w:hAnsi="Traditional Arabic" w:cs="Traditional Arabic"/>
          <w:sz w:val="24"/>
          <w:szCs w:val="24"/>
        </w:rPr>
      </w:pPr>
      <w:r w:rsidRPr="0045682B">
        <w:rPr>
          <w:rFonts w:ascii="Traditional Arabic" w:hAnsi="Traditional Arabic" w:cs="Traditional Arabic"/>
          <w:sz w:val="24"/>
          <w:szCs w:val="24"/>
        </w:rPr>
        <w:t>Kata Kunci: Tafsiran al-Qur’an al-Karim, Politik,</w:t>
      </w:r>
      <w:r w:rsidR="00A20F30" w:rsidRPr="0045682B">
        <w:rPr>
          <w:rFonts w:ascii="Traditional Arabic" w:hAnsi="Traditional Arabic" w:cs="Traditional Arabic"/>
          <w:sz w:val="24"/>
          <w:szCs w:val="24"/>
        </w:rPr>
        <w:t xml:space="preserve"> Penafsiran politik, Methodologi.</w:t>
      </w:r>
    </w:p>
    <w:p w:rsidR="00B874F7" w:rsidRDefault="00B874F7" w:rsidP="009F3F4B">
      <w:pPr>
        <w:bidi/>
        <w:jc w:val="center"/>
        <w:rPr>
          <w:rFonts w:ascii="Traditional Arabic" w:hAnsi="Traditional Arabic" w:cs="Traditional Arabic"/>
          <w:b/>
          <w:bCs/>
          <w:sz w:val="24"/>
          <w:szCs w:val="24"/>
        </w:rPr>
      </w:pPr>
    </w:p>
    <w:p w:rsidR="00037A91" w:rsidRDefault="009F3F4B" w:rsidP="00037A91">
      <w:pPr>
        <w:bidi/>
        <w:jc w:val="center"/>
        <w:rPr>
          <w:rFonts w:ascii="Traditional Arabic" w:hAnsi="Traditional Arabic" w:cs="Traditional Arabic"/>
          <w:b/>
          <w:bCs/>
          <w:sz w:val="24"/>
          <w:szCs w:val="24"/>
        </w:rPr>
      </w:pPr>
      <w:r w:rsidRPr="0045682B">
        <w:rPr>
          <w:rFonts w:ascii="Traditional Arabic" w:hAnsi="Traditional Arabic" w:cs="Traditional Arabic"/>
          <w:b/>
          <w:bCs/>
          <w:sz w:val="24"/>
          <w:szCs w:val="24"/>
          <w:rtl/>
        </w:rPr>
        <w:t xml:space="preserve">التفسير السياسي </w:t>
      </w:r>
      <w:r w:rsidRPr="0045682B">
        <w:rPr>
          <w:rFonts w:ascii="Traditional Arabic" w:hAnsi="Traditional Arabic" w:cs="Traditional Arabic"/>
          <w:b/>
          <w:bCs/>
          <w:sz w:val="24"/>
          <w:szCs w:val="24"/>
          <w:rtl/>
          <w:lang w:val="en-US"/>
        </w:rPr>
        <w:t>ل</w:t>
      </w:r>
      <w:r w:rsidRPr="0045682B">
        <w:rPr>
          <w:rFonts w:ascii="Traditional Arabic" w:hAnsi="Traditional Arabic" w:cs="Traditional Arabic"/>
          <w:b/>
          <w:bCs/>
          <w:sz w:val="24"/>
          <w:szCs w:val="24"/>
          <w:rtl/>
        </w:rPr>
        <w:t>لقرآن الكريم رؤية عقليّة نقديّة</w:t>
      </w:r>
    </w:p>
    <w:p w:rsidR="00037A91" w:rsidRDefault="00037A91" w:rsidP="00037A91">
      <w:pPr>
        <w:bidi/>
        <w:rPr>
          <w:rFonts w:cs="Traditional Arabic"/>
          <w:b/>
          <w:bCs/>
          <w:sz w:val="24"/>
          <w:szCs w:val="24"/>
          <w:rtl/>
        </w:rPr>
      </w:pPr>
      <w:r>
        <w:rPr>
          <w:rFonts w:cs="Traditional Arabic"/>
          <w:b/>
          <w:bCs/>
          <w:sz w:val="24"/>
          <w:szCs w:val="24"/>
          <w:rtl/>
        </w:rPr>
        <w:tab/>
      </w:r>
      <w:r>
        <w:rPr>
          <w:rFonts w:cs="Traditional Arabic" w:hint="cs"/>
          <w:b/>
          <w:bCs/>
          <w:sz w:val="24"/>
          <w:szCs w:val="24"/>
          <w:rtl/>
        </w:rPr>
        <w:t xml:space="preserve">ذاكر اراس، الجامعة الإسلامية العالمية ماليزيا، </w:t>
      </w:r>
      <w:r>
        <w:rPr>
          <w:rFonts w:cs="Traditional Arabic" w:hint="cs"/>
          <w:b/>
          <w:bCs/>
          <w:sz w:val="24"/>
          <w:szCs w:val="24"/>
          <w:rtl/>
        </w:rPr>
        <w:t>ماليزيا</w:t>
      </w:r>
    </w:p>
    <w:p w:rsidR="00037A91" w:rsidRDefault="00037A91" w:rsidP="00037A91">
      <w:pPr>
        <w:bidi/>
        <w:rPr>
          <w:rFonts w:cs="Traditional Arabic"/>
          <w:b/>
          <w:bCs/>
          <w:sz w:val="24"/>
          <w:szCs w:val="24"/>
          <w:rtl/>
        </w:rPr>
      </w:pPr>
      <w:r>
        <w:rPr>
          <w:rFonts w:cs="Traditional Arabic"/>
          <w:b/>
          <w:bCs/>
          <w:sz w:val="24"/>
          <w:szCs w:val="24"/>
          <w:rtl/>
        </w:rPr>
        <w:tab/>
      </w:r>
      <w:r>
        <w:rPr>
          <w:rFonts w:cs="Traditional Arabic" w:hint="cs"/>
          <w:b/>
          <w:bCs/>
          <w:sz w:val="24"/>
          <w:szCs w:val="24"/>
          <w:rtl/>
        </w:rPr>
        <w:t xml:space="preserve">سوهيرين محمد صولحين، </w:t>
      </w:r>
      <w:r>
        <w:rPr>
          <w:rFonts w:cs="Traditional Arabic" w:hint="cs"/>
          <w:b/>
          <w:bCs/>
          <w:sz w:val="24"/>
          <w:szCs w:val="24"/>
          <w:rtl/>
        </w:rPr>
        <w:t>الجامعة الإسلامية العالمية ماليزيا، ماليزيا</w:t>
      </w:r>
    </w:p>
    <w:p w:rsidR="00037A91" w:rsidRPr="00037A91" w:rsidRDefault="00037A91" w:rsidP="00037A91">
      <w:pPr>
        <w:bidi/>
        <w:rPr>
          <w:rFonts w:cs="Traditional Arabic" w:hint="cs"/>
          <w:b/>
          <w:bCs/>
          <w:sz w:val="24"/>
          <w:szCs w:val="24"/>
          <w:rtl/>
        </w:rPr>
      </w:pPr>
    </w:p>
    <w:p w:rsidR="009F3F4B" w:rsidRPr="0045682B" w:rsidRDefault="009F3F4B" w:rsidP="009F3F4B">
      <w:pPr>
        <w:bidi/>
        <w:jc w:val="both"/>
        <w:rPr>
          <w:rFonts w:ascii="Traditional Arabic" w:hAnsi="Traditional Arabic" w:cs="Traditional Arabic"/>
          <w:b/>
          <w:bCs/>
          <w:sz w:val="24"/>
          <w:szCs w:val="24"/>
          <w:rtl/>
        </w:rPr>
      </w:pPr>
      <w:r w:rsidRPr="0045682B">
        <w:rPr>
          <w:rFonts w:ascii="Traditional Arabic" w:hAnsi="Traditional Arabic" w:cs="Traditional Arabic"/>
          <w:b/>
          <w:bCs/>
          <w:sz w:val="24"/>
          <w:szCs w:val="24"/>
          <w:rtl/>
        </w:rPr>
        <w:t>الملخص</w:t>
      </w:r>
    </w:p>
    <w:p w:rsidR="009F3F4B" w:rsidRPr="0045682B" w:rsidRDefault="009F3F4B" w:rsidP="009F3F4B">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rPr>
        <w:t>تناولت هذه الدراسة ظاهرة التفسير السياسي للقرآن الحكيم برؤية عقليّة نقدية، وحاولت من خلال مطالعة كتب علوم القرآن وتتبع آراء المفسّرين استكشاف الإيجابيات والسلبيات للقيام بهذا النمط الحديث من التفسير. مع التعرض لجهود بعض المفسرين السابقين وإسهامات كثير</w:t>
      </w:r>
      <w:r w:rsidRPr="0045682B">
        <w:rPr>
          <w:rFonts w:ascii="Traditional Arabic" w:hAnsi="Traditional Arabic" w:cs="Traditional Arabic" w:hint="cs"/>
          <w:sz w:val="24"/>
          <w:szCs w:val="24"/>
          <w:rtl/>
        </w:rPr>
        <w:t>ة</w:t>
      </w:r>
      <w:r w:rsidRPr="0045682B">
        <w:rPr>
          <w:rFonts w:ascii="Traditional Arabic" w:hAnsi="Traditional Arabic" w:cs="Traditional Arabic"/>
          <w:sz w:val="24"/>
          <w:szCs w:val="24"/>
          <w:rtl/>
        </w:rPr>
        <w:t xml:space="preserve"> من المعاصرين في تناول قضية التفسير السياسي، مع بيان توجيهاتهم السياسية. محاولا عرض الحلول العلمية وإيراد الردود العقليّة فيما يتعلّق بالخلل المنهجي في التفسير السياسي لكتاب الله تعالى لاكتشاف مدى قربهم من الصواب. مع الحرص على استخراج القيم السياسية والقوانين المجتمعية والأسس البشريّة التي يحتملُها الخطاب القرآنيّ فهماً وتنزيلاً ليتحقّق بها الأمن والاستقرار والرفاهيّة في المجتمع المدني.</w:t>
      </w:r>
    </w:p>
    <w:p w:rsidR="009F3F4B" w:rsidRPr="0045682B" w:rsidRDefault="009F3F4B" w:rsidP="009F3F4B">
      <w:pPr>
        <w:bidi/>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lang w:val="en-US"/>
        </w:rPr>
        <w:t>الكلمات الدالّة: التفسير السياسي، القرآن الكريم، رؤية عقلية نقدية.</w:t>
      </w:r>
    </w:p>
    <w:p w:rsidR="00630214" w:rsidRDefault="00630214" w:rsidP="0035727E">
      <w:pPr>
        <w:jc w:val="both"/>
        <w:rPr>
          <w:rFonts w:ascii="Traditional Arabic" w:hAnsi="Traditional Arabic" w:cs="Traditional Arabic"/>
          <w:sz w:val="24"/>
          <w:szCs w:val="24"/>
          <w:lang w:val="en-US"/>
        </w:rPr>
      </w:pPr>
    </w:p>
    <w:p w:rsidR="00B874F7" w:rsidRDefault="00B874F7" w:rsidP="0035727E">
      <w:pPr>
        <w:jc w:val="both"/>
        <w:rPr>
          <w:rFonts w:ascii="Traditional Arabic" w:hAnsi="Traditional Arabic" w:cs="Traditional Arabic"/>
          <w:sz w:val="24"/>
          <w:szCs w:val="24"/>
          <w:lang w:val="en-US"/>
        </w:rPr>
      </w:pPr>
    </w:p>
    <w:p w:rsidR="00B874F7" w:rsidRDefault="00B874F7" w:rsidP="0035727E">
      <w:pPr>
        <w:jc w:val="both"/>
        <w:rPr>
          <w:rFonts w:ascii="Traditional Arabic" w:hAnsi="Traditional Arabic" w:cs="Traditional Arabic"/>
          <w:sz w:val="24"/>
          <w:szCs w:val="24"/>
          <w:lang w:val="en-US"/>
        </w:rPr>
      </w:pPr>
    </w:p>
    <w:p w:rsidR="00B874F7" w:rsidRDefault="00B874F7" w:rsidP="0035727E">
      <w:pPr>
        <w:jc w:val="both"/>
        <w:rPr>
          <w:rFonts w:ascii="Traditional Arabic" w:hAnsi="Traditional Arabic" w:cs="Traditional Arabic"/>
          <w:sz w:val="24"/>
          <w:szCs w:val="24"/>
          <w:lang w:val="en-US"/>
        </w:rPr>
      </w:pPr>
    </w:p>
    <w:p w:rsidR="00B874F7" w:rsidRDefault="00B874F7" w:rsidP="0035727E">
      <w:pPr>
        <w:jc w:val="both"/>
        <w:rPr>
          <w:rFonts w:ascii="Traditional Arabic" w:hAnsi="Traditional Arabic" w:cs="Traditional Arabic"/>
          <w:sz w:val="24"/>
          <w:szCs w:val="24"/>
          <w:lang w:val="en-US"/>
        </w:rPr>
      </w:pPr>
    </w:p>
    <w:p w:rsidR="00B874F7" w:rsidRPr="009F3F4B" w:rsidRDefault="00B874F7" w:rsidP="0035727E">
      <w:pPr>
        <w:jc w:val="both"/>
        <w:rPr>
          <w:rFonts w:ascii="Traditional Arabic" w:hAnsi="Traditional Arabic" w:cs="Traditional Arabic"/>
          <w:sz w:val="24"/>
          <w:szCs w:val="24"/>
          <w:lang w:val="en-US"/>
        </w:rPr>
      </w:pPr>
    </w:p>
    <w:p w:rsidR="00B240F1" w:rsidRPr="0045682B" w:rsidRDefault="00B240F1" w:rsidP="0035727E">
      <w:pPr>
        <w:jc w:val="both"/>
        <w:rPr>
          <w:rFonts w:ascii="Traditional Arabic" w:hAnsi="Traditional Arabic" w:cs="Traditional Arabic"/>
          <w:sz w:val="24"/>
          <w:szCs w:val="24"/>
        </w:rPr>
      </w:pPr>
    </w:p>
    <w:bookmarkEnd w:id="0"/>
    <w:p w:rsidR="002911EA" w:rsidRPr="0045682B" w:rsidRDefault="00B874F7" w:rsidP="00927BC0">
      <w:pPr>
        <w:bidi/>
        <w:jc w:val="both"/>
        <w:rPr>
          <w:rFonts w:ascii="Traditional Arabic" w:hAnsi="Traditional Arabic" w:cs="Traditional Arabic"/>
          <w:b/>
          <w:bCs/>
          <w:sz w:val="24"/>
          <w:szCs w:val="24"/>
          <w:rtl/>
        </w:rPr>
      </w:pPr>
      <w:r>
        <w:rPr>
          <w:rFonts w:cs="Traditional Arabic" w:hint="cs"/>
          <w:b/>
          <w:bCs/>
          <w:sz w:val="24"/>
          <w:szCs w:val="24"/>
          <w:rtl/>
        </w:rPr>
        <w:t xml:space="preserve">أ: </w:t>
      </w:r>
      <w:r w:rsidR="00EB7217" w:rsidRPr="0045682B">
        <w:rPr>
          <w:rFonts w:ascii="Traditional Arabic" w:hAnsi="Traditional Arabic" w:cs="Traditional Arabic"/>
          <w:b/>
          <w:bCs/>
          <w:sz w:val="24"/>
          <w:szCs w:val="24"/>
          <w:rtl/>
        </w:rPr>
        <w:t>المقدمة</w:t>
      </w:r>
    </w:p>
    <w:p w:rsidR="007E0304" w:rsidRPr="0045682B" w:rsidRDefault="007E0304"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 xml:space="preserve">إنّ المسلمين بذلوا كل ما </w:t>
      </w:r>
      <w:r w:rsidR="00005D16" w:rsidRPr="0045682B">
        <w:rPr>
          <w:rFonts w:ascii="Traditional Arabic" w:hAnsi="Traditional Arabic" w:cs="Traditional Arabic"/>
          <w:sz w:val="24"/>
          <w:szCs w:val="24"/>
          <w:rtl/>
        </w:rPr>
        <w:t>ب</w:t>
      </w:r>
      <w:r w:rsidRPr="0045682B">
        <w:rPr>
          <w:rFonts w:ascii="Traditional Arabic" w:hAnsi="Traditional Arabic" w:cs="Traditional Arabic"/>
          <w:sz w:val="24"/>
          <w:szCs w:val="24"/>
          <w:rtl/>
        </w:rPr>
        <w:t>وسعهم وكر</w:t>
      </w:r>
      <w:r w:rsidR="00E15688" w:rsidRPr="0045682B">
        <w:rPr>
          <w:rFonts w:ascii="Traditional Arabic" w:hAnsi="Traditional Arabic" w:cs="Traditional Arabic"/>
          <w:sz w:val="24"/>
          <w:szCs w:val="24"/>
          <w:rtl/>
        </w:rPr>
        <w:t>ّ</w:t>
      </w:r>
      <w:r w:rsidRPr="0045682B">
        <w:rPr>
          <w:rFonts w:ascii="Traditional Arabic" w:hAnsi="Traditional Arabic" w:cs="Traditional Arabic"/>
          <w:sz w:val="24"/>
          <w:szCs w:val="24"/>
          <w:rtl/>
        </w:rPr>
        <w:t>سوا أعمارهم في فهم القرآن الكريم وتبليغ معانيه إلى</w:t>
      </w:r>
      <w:r w:rsidR="00E15688" w:rsidRPr="0045682B">
        <w:rPr>
          <w:rFonts w:ascii="Traditional Arabic" w:hAnsi="Traditional Arabic" w:cs="Traditional Arabic"/>
          <w:sz w:val="24"/>
          <w:szCs w:val="24"/>
          <w:rtl/>
        </w:rPr>
        <w:t xml:space="preserve"> الشعوب الأخرى والقبائل المتنوّع</w:t>
      </w:r>
      <w:r w:rsidRPr="0045682B">
        <w:rPr>
          <w:rFonts w:ascii="Traditional Arabic" w:hAnsi="Traditional Arabic" w:cs="Traditional Arabic"/>
          <w:sz w:val="24"/>
          <w:szCs w:val="24"/>
          <w:rtl/>
        </w:rPr>
        <w:t>ة، ولم يتركوا هذه المسؤ</w:t>
      </w:r>
      <w:r w:rsidR="004916B8" w:rsidRPr="0045682B">
        <w:rPr>
          <w:rFonts w:ascii="Traditional Arabic" w:hAnsi="Traditional Arabic" w:cs="Traditional Arabic"/>
          <w:sz w:val="24"/>
          <w:szCs w:val="24"/>
          <w:rtl/>
        </w:rPr>
        <w:t>و</w:t>
      </w:r>
      <w:r w:rsidRPr="0045682B">
        <w:rPr>
          <w:rFonts w:ascii="Traditional Arabic" w:hAnsi="Traditional Arabic" w:cs="Traditional Arabic"/>
          <w:sz w:val="24"/>
          <w:szCs w:val="24"/>
          <w:rtl/>
        </w:rPr>
        <w:t>لية على مرور الأي</w:t>
      </w:r>
      <w:r w:rsidR="009B714C" w:rsidRPr="0045682B">
        <w:rPr>
          <w:rFonts w:ascii="Traditional Arabic" w:hAnsi="Traditional Arabic" w:cs="Traditional Arabic"/>
          <w:sz w:val="24"/>
          <w:szCs w:val="24"/>
          <w:rtl/>
        </w:rPr>
        <w:t>ّ</w:t>
      </w:r>
      <w:r w:rsidRPr="0045682B">
        <w:rPr>
          <w:rFonts w:ascii="Traditional Arabic" w:hAnsi="Traditional Arabic" w:cs="Traditional Arabic"/>
          <w:sz w:val="24"/>
          <w:szCs w:val="24"/>
          <w:rtl/>
        </w:rPr>
        <w:t xml:space="preserve">ام، وهذه </w:t>
      </w:r>
      <w:r w:rsidR="00E81BAE" w:rsidRPr="0045682B">
        <w:rPr>
          <w:rFonts w:ascii="Traditional Arabic" w:hAnsi="Traditional Arabic" w:cs="Traditional Arabic"/>
          <w:sz w:val="24"/>
          <w:szCs w:val="24"/>
          <w:rtl/>
        </w:rPr>
        <w:t xml:space="preserve"> الخ</w:t>
      </w:r>
      <w:r w:rsidR="00C11DB9" w:rsidRPr="0045682B">
        <w:rPr>
          <w:rFonts w:ascii="Traditional Arabic" w:hAnsi="Traditional Arabic" w:cs="Traditional Arabic"/>
          <w:sz w:val="24"/>
          <w:szCs w:val="24"/>
          <w:rtl/>
        </w:rPr>
        <w:t>ِ</w:t>
      </w:r>
      <w:r w:rsidR="00E81BAE" w:rsidRPr="0045682B">
        <w:rPr>
          <w:rFonts w:ascii="Traditional Arabic" w:hAnsi="Traditional Arabic" w:cs="Traditional Arabic"/>
          <w:sz w:val="24"/>
          <w:szCs w:val="24"/>
          <w:rtl/>
        </w:rPr>
        <w:t>صلة النبيلة ستستمرّ بمشيئة</w:t>
      </w:r>
      <w:r w:rsidRPr="0045682B">
        <w:rPr>
          <w:rFonts w:ascii="Traditional Arabic" w:hAnsi="Traditional Arabic" w:cs="Traditional Arabic"/>
          <w:sz w:val="24"/>
          <w:szCs w:val="24"/>
          <w:rtl/>
        </w:rPr>
        <w:t xml:space="preserve"> الله تعالى إلى قيام الساعة، ولكن </w:t>
      </w:r>
      <w:r w:rsidR="00E64CA5" w:rsidRPr="0045682B">
        <w:rPr>
          <w:rFonts w:ascii="Traditional Arabic" w:hAnsi="Traditional Arabic" w:cs="Traditional Arabic"/>
          <w:sz w:val="24"/>
          <w:szCs w:val="24"/>
          <w:rtl/>
        </w:rPr>
        <w:t xml:space="preserve">مع ذلك </w:t>
      </w:r>
      <w:r w:rsidRPr="0045682B">
        <w:rPr>
          <w:rFonts w:ascii="Traditional Arabic" w:hAnsi="Traditional Arabic" w:cs="Traditional Arabic"/>
          <w:sz w:val="24"/>
          <w:szCs w:val="24"/>
          <w:rtl/>
        </w:rPr>
        <w:t>كل عصر له مفاتيحه وكلماته ومسائله وآلياته</w:t>
      </w:r>
      <w:r w:rsidR="00735DF3" w:rsidRPr="0045682B">
        <w:rPr>
          <w:rFonts w:ascii="Traditional Arabic" w:hAnsi="Traditional Arabic" w:cs="Traditional Arabic"/>
          <w:sz w:val="24"/>
          <w:szCs w:val="24"/>
          <w:rtl/>
        </w:rPr>
        <w:t xml:space="preserve"> الخاصّة</w:t>
      </w:r>
      <w:r w:rsidR="00F03AD9" w:rsidRPr="0045682B">
        <w:rPr>
          <w:rFonts w:ascii="Traditional Arabic" w:hAnsi="Traditional Arabic" w:cs="Traditional Arabic"/>
          <w:sz w:val="24"/>
          <w:szCs w:val="24"/>
          <w:rtl/>
        </w:rPr>
        <w:t xml:space="preserve"> التي لابدّ </w:t>
      </w:r>
      <w:r w:rsidR="00CD7D19" w:rsidRPr="0045682B">
        <w:rPr>
          <w:rFonts w:ascii="Traditional Arabic" w:hAnsi="Traditional Arabic" w:cs="Traditional Arabic"/>
          <w:sz w:val="24"/>
          <w:szCs w:val="24"/>
          <w:rtl/>
        </w:rPr>
        <w:t xml:space="preserve">من </w:t>
      </w:r>
      <w:r w:rsidR="00F03AD9" w:rsidRPr="0045682B">
        <w:rPr>
          <w:rFonts w:ascii="Traditional Arabic" w:hAnsi="Traditional Arabic" w:cs="Traditional Arabic"/>
          <w:sz w:val="24"/>
          <w:szCs w:val="24"/>
          <w:rtl/>
        </w:rPr>
        <w:t>مراعاتها</w:t>
      </w:r>
      <w:r w:rsidR="00735DF3" w:rsidRPr="0045682B">
        <w:rPr>
          <w:rFonts w:ascii="Traditional Arabic" w:hAnsi="Traditional Arabic" w:cs="Traditional Arabic"/>
          <w:sz w:val="24"/>
          <w:szCs w:val="24"/>
          <w:rtl/>
        </w:rPr>
        <w:t xml:space="preserve">، لذا </w:t>
      </w:r>
      <w:r w:rsidRPr="0045682B">
        <w:rPr>
          <w:rFonts w:ascii="Traditional Arabic" w:hAnsi="Traditional Arabic" w:cs="Traditional Arabic"/>
          <w:sz w:val="24"/>
          <w:szCs w:val="24"/>
          <w:rtl/>
        </w:rPr>
        <w:t xml:space="preserve">يجب على المسلمين في العموم كسب آليات العصر وأساليبه وكذلك يجب على العلماء خصوصاً </w:t>
      </w:r>
      <w:r w:rsidR="00802CCF" w:rsidRPr="0045682B">
        <w:rPr>
          <w:rFonts w:ascii="Traditional Arabic" w:hAnsi="Traditional Arabic" w:cs="Traditional Arabic"/>
          <w:sz w:val="24"/>
          <w:szCs w:val="24"/>
          <w:rtl/>
        </w:rPr>
        <w:t xml:space="preserve">استخدام وسائل العصر وتقنياته </w:t>
      </w:r>
      <w:r w:rsidR="00EF403B" w:rsidRPr="0045682B">
        <w:rPr>
          <w:rFonts w:ascii="Traditional Arabic" w:hAnsi="Traditional Arabic" w:cs="Traditional Arabic"/>
          <w:sz w:val="24"/>
          <w:szCs w:val="24"/>
          <w:rtl/>
        </w:rPr>
        <w:t xml:space="preserve">في نطاق </w:t>
      </w:r>
      <w:r w:rsidR="00802CCF" w:rsidRPr="0045682B">
        <w:rPr>
          <w:rFonts w:ascii="Traditional Arabic" w:hAnsi="Traditional Arabic" w:cs="Traditional Arabic"/>
          <w:sz w:val="24"/>
          <w:szCs w:val="24"/>
          <w:rtl/>
        </w:rPr>
        <w:t>تفسير القرآن الكريم والخطاب الديني.</w:t>
      </w:r>
      <w:r w:rsidR="002D4263" w:rsidRPr="0045682B">
        <w:rPr>
          <w:rFonts w:ascii="Traditional Arabic" w:hAnsi="Traditional Arabic" w:cs="Traditional Arabic"/>
          <w:sz w:val="24"/>
          <w:szCs w:val="24"/>
          <w:rtl/>
        </w:rPr>
        <w:t xml:space="preserve"> لأنّ </w:t>
      </w:r>
      <w:r w:rsidR="00735DF3" w:rsidRPr="0045682B">
        <w:rPr>
          <w:rFonts w:ascii="Traditional Arabic" w:hAnsi="Traditional Arabic" w:cs="Traditional Arabic"/>
          <w:sz w:val="24"/>
          <w:szCs w:val="24"/>
          <w:rtl/>
        </w:rPr>
        <w:t xml:space="preserve">الحياة </w:t>
      </w:r>
      <w:r w:rsidR="002D4263" w:rsidRPr="0045682B">
        <w:rPr>
          <w:rFonts w:ascii="Traditional Arabic" w:hAnsi="Traditional Arabic" w:cs="Traditional Arabic"/>
          <w:sz w:val="24"/>
          <w:szCs w:val="24"/>
          <w:rtl/>
        </w:rPr>
        <w:t>تتغي</w:t>
      </w:r>
      <w:r w:rsidR="00A3390C" w:rsidRPr="0045682B">
        <w:rPr>
          <w:rFonts w:ascii="Traditional Arabic" w:hAnsi="Traditional Arabic" w:cs="Traditional Arabic"/>
          <w:sz w:val="24"/>
          <w:szCs w:val="24"/>
          <w:rtl/>
        </w:rPr>
        <w:t>ّ</w:t>
      </w:r>
      <w:r w:rsidR="002D4263" w:rsidRPr="0045682B">
        <w:rPr>
          <w:rFonts w:ascii="Traditional Arabic" w:hAnsi="Traditional Arabic" w:cs="Traditional Arabic"/>
          <w:sz w:val="24"/>
          <w:szCs w:val="24"/>
          <w:rtl/>
        </w:rPr>
        <w:t>ر يوماً بعد يومٍ، وتتجد</w:t>
      </w:r>
      <w:r w:rsidR="00735DF3" w:rsidRPr="0045682B">
        <w:rPr>
          <w:rFonts w:ascii="Traditional Arabic" w:hAnsi="Traditional Arabic" w:cs="Traditional Arabic"/>
          <w:sz w:val="24"/>
          <w:szCs w:val="24"/>
          <w:rtl/>
        </w:rPr>
        <w:t>ّ</w:t>
      </w:r>
      <w:r w:rsidR="002D4263" w:rsidRPr="0045682B">
        <w:rPr>
          <w:rFonts w:ascii="Traditional Arabic" w:hAnsi="Traditional Arabic" w:cs="Traditional Arabic"/>
          <w:sz w:val="24"/>
          <w:szCs w:val="24"/>
          <w:rtl/>
        </w:rPr>
        <w:t>د مسائل</w:t>
      </w:r>
      <w:r w:rsidR="00735DF3" w:rsidRPr="0045682B">
        <w:rPr>
          <w:rFonts w:ascii="Traditional Arabic" w:hAnsi="Traditional Arabic" w:cs="Traditional Arabic"/>
          <w:sz w:val="24"/>
          <w:szCs w:val="24"/>
          <w:rtl/>
        </w:rPr>
        <w:t>ه</w:t>
      </w:r>
      <w:r w:rsidR="00CD7D19" w:rsidRPr="0045682B">
        <w:rPr>
          <w:rFonts w:ascii="Traditional Arabic" w:hAnsi="Traditional Arabic" w:cs="Traditional Arabic"/>
          <w:sz w:val="24"/>
          <w:szCs w:val="24"/>
          <w:rtl/>
        </w:rPr>
        <w:t>ا</w:t>
      </w:r>
      <w:r w:rsidR="002D4263" w:rsidRPr="0045682B">
        <w:rPr>
          <w:rFonts w:ascii="Traditional Arabic" w:hAnsi="Traditional Arabic" w:cs="Traditional Arabic"/>
          <w:sz w:val="24"/>
          <w:szCs w:val="24"/>
          <w:rtl/>
        </w:rPr>
        <w:t xml:space="preserve"> ومشاكل</w:t>
      </w:r>
      <w:r w:rsidR="00735DF3" w:rsidRPr="0045682B">
        <w:rPr>
          <w:rFonts w:ascii="Traditional Arabic" w:hAnsi="Traditional Arabic" w:cs="Traditional Arabic"/>
          <w:sz w:val="24"/>
          <w:szCs w:val="24"/>
          <w:rtl/>
        </w:rPr>
        <w:t>ه</w:t>
      </w:r>
      <w:r w:rsidR="00CD7D19" w:rsidRPr="0045682B">
        <w:rPr>
          <w:rFonts w:ascii="Traditional Arabic" w:hAnsi="Traditional Arabic" w:cs="Traditional Arabic"/>
          <w:sz w:val="24"/>
          <w:szCs w:val="24"/>
          <w:rtl/>
        </w:rPr>
        <w:t>ا</w:t>
      </w:r>
      <w:r w:rsidR="002D4263" w:rsidRPr="0045682B">
        <w:rPr>
          <w:rFonts w:ascii="Traditional Arabic" w:hAnsi="Traditional Arabic" w:cs="Traditional Arabic"/>
          <w:sz w:val="24"/>
          <w:szCs w:val="24"/>
          <w:rtl/>
        </w:rPr>
        <w:t xml:space="preserve"> مع تغي</w:t>
      </w:r>
      <w:r w:rsidR="00735DF3" w:rsidRPr="0045682B">
        <w:rPr>
          <w:rFonts w:ascii="Traditional Arabic" w:hAnsi="Traditional Arabic" w:cs="Traditional Arabic"/>
          <w:sz w:val="24"/>
          <w:szCs w:val="24"/>
          <w:rtl/>
        </w:rPr>
        <w:t>ّ</w:t>
      </w:r>
      <w:r w:rsidR="002D4263" w:rsidRPr="0045682B">
        <w:rPr>
          <w:rFonts w:ascii="Traditional Arabic" w:hAnsi="Traditional Arabic" w:cs="Traditional Arabic"/>
          <w:sz w:val="24"/>
          <w:szCs w:val="24"/>
          <w:rtl/>
        </w:rPr>
        <w:t>ر الزمن، و</w:t>
      </w:r>
      <w:r w:rsidR="003341E3" w:rsidRPr="0045682B">
        <w:rPr>
          <w:rFonts w:ascii="Traditional Arabic" w:hAnsi="Traditional Arabic" w:cs="Traditional Arabic"/>
          <w:sz w:val="24"/>
          <w:szCs w:val="24"/>
          <w:rtl/>
        </w:rPr>
        <w:t>تتط</w:t>
      </w:r>
      <w:r w:rsidR="00976803" w:rsidRPr="0045682B">
        <w:rPr>
          <w:rFonts w:ascii="Traditional Arabic" w:hAnsi="Traditional Arabic" w:cs="Traditional Arabic"/>
          <w:sz w:val="24"/>
          <w:szCs w:val="24"/>
          <w:rtl/>
        </w:rPr>
        <w:t>و</w:t>
      </w:r>
      <w:r w:rsidR="00735DF3" w:rsidRPr="0045682B">
        <w:rPr>
          <w:rFonts w:ascii="Traditional Arabic" w:hAnsi="Traditional Arabic" w:cs="Traditional Arabic"/>
          <w:sz w:val="24"/>
          <w:szCs w:val="24"/>
          <w:rtl/>
        </w:rPr>
        <w:t>ّ</w:t>
      </w:r>
      <w:r w:rsidR="00976803" w:rsidRPr="0045682B">
        <w:rPr>
          <w:rFonts w:ascii="Traditional Arabic" w:hAnsi="Traditional Arabic" w:cs="Traditional Arabic"/>
          <w:sz w:val="24"/>
          <w:szCs w:val="24"/>
          <w:rtl/>
        </w:rPr>
        <w:t>ر أساليب البيان وطرقه، وتتجد</w:t>
      </w:r>
      <w:r w:rsidR="00735DF3" w:rsidRPr="0045682B">
        <w:rPr>
          <w:rFonts w:ascii="Traditional Arabic" w:hAnsi="Traditional Arabic" w:cs="Traditional Arabic"/>
          <w:sz w:val="24"/>
          <w:szCs w:val="24"/>
          <w:rtl/>
        </w:rPr>
        <w:t>ّ</w:t>
      </w:r>
      <w:r w:rsidR="00976803" w:rsidRPr="0045682B">
        <w:rPr>
          <w:rFonts w:ascii="Traditional Arabic" w:hAnsi="Traditional Arabic" w:cs="Traditional Arabic"/>
          <w:sz w:val="24"/>
          <w:szCs w:val="24"/>
          <w:rtl/>
        </w:rPr>
        <w:t>د مناهج البحث والتحقيق مع الت</w:t>
      </w:r>
      <w:r w:rsidR="00A3390C" w:rsidRPr="0045682B">
        <w:rPr>
          <w:rFonts w:ascii="Traditional Arabic" w:hAnsi="Traditional Arabic" w:cs="Traditional Arabic"/>
          <w:sz w:val="24"/>
          <w:szCs w:val="24"/>
          <w:rtl/>
        </w:rPr>
        <w:t>ّ</w:t>
      </w:r>
      <w:r w:rsidR="00976803" w:rsidRPr="0045682B">
        <w:rPr>
          <w:rFonts w:ascii="Traditional Arabic" w:hAnsi="Traditional Arabic" w:cs="Traditional Arabic"/>
          <w:sz w:val="24"/>
          <w:szCs w:val="24"/>
          <w:rtl/>
        </w:rPr>
        <w:t>قد</w:t>
      </w:r>
      <w:r w:rsidR="00A3390C" w:rsidRPr="0045682B">
        <w:rPr>
          <w:rFonts w:ascii="Traditional Arabic" w:hAnsi="Traditional Arabic" w:cs="Traditional Arabic"/>
          <w:sz w:val="24"/>
          <w:szCs w:val="24"/>
          <w:rtl/>
        </w:rPr>
        <w:t>ّ</w:t>
      </w:r>
      <w:r w:rsidR="00976803" w:rsidRPr="0045682B">
        <w:rPr>
          <w:rFonts w:ascii="Traditional Arabic" w:hAnsi="Traditional Arabic" w:cs="Traditional Arabic"/>
          <w:sz w:val="24"/>
          <w:szCs w:val="24"/>
          <w:rtl/>
        </w:rPr>
        <w:t>م والن</w:t>
      </w:r>
      <w:r w:rsidR="00A3390C" w:rsidRPr="0045682B">
        <w:rPr>
          <w:rFonts w:ascii="Traditional Arabic" w:hAnsi="Traditional Arabic" w:cs="Traditional Arabic"/>
          <w:sz w:val="24"/>
          <w:szCs w:val="24"/>
          <w:rtl/>
        </w:rPr>
        <w:t>ّ</w:t>
      </w:r>
      <w:r w:rsidR="00976803" w:rsidRPr="0045682B">
        <w:rPr>
          <w:rFonts w:ascii="Traditional Arabic" w:hAnsi="Traditional Arabic" w:cs="Traditional Arabic"/>
          <w:sz w:val="24"/>
          <w:szCs w:val="24"/>
          <w:rtl/>
        </w:rPr>
        <w:t>مو الذي نشاهده اليوم.</w:t>
      </w:r>
      <w:r w:rsidR="00EE3DB6" w:rsidRPr="0045682B">
        <w:rPr>
          <w:rFonts w:ascii="Traditional Arabic" w:hAnsi="Traditional Arabic" w:cs="Traditional Arabic"/>
          <w:sz w:val="24"/>
          <w:szCs w:val="24"/>
          <w:rtl/>
        </w:rPr>
        <w:t xml:space="preserve"> إذن لابد </w:t>
      </w:r>
      <w:r w:rsidR="00CD7D19" w:rsidRPr="0045682B">
        <w:rPr>
          <w:rFonts w:ascii="Traditional Arabic" w:hAnsi="Traditional Arabic" w:cs="Traditional Arabic"/>
          <w:sz w:val="24"/>
          <w:szCs w:val="24"/>
          <w:rtl/>
        </w:rPr>
        <w:t>من ال</w:t>
      </w:r>
      <w:r w:rsidR="00EE3DB6" w:rsidRPr="0045682B">
        <w:rPr>
          <w:rFonts w:ascii="Traditional Arabic" w:hAnsi="Traditional Arabic" w:cs="Traditional Arabic"/>
          <w:sz w:val="24"/>
          <w:szCs w:val="24"/>
          <w:rtl/>
        </w:rPr>
        <w:t xml:space="preserve">قيام بالدعوة الإسلامية </w:t>
      </w:r>
      <w:r w:rsidR="00735DF3" w:rsidRPr="0045682B">
        <w:rPr>
          <w:rFonts w:ascii="Traditional Arabic" w:hAnsi="Traditional Arabic" w:cs="Traditional Arabic"/>
          <w:sz w:val="24"/>
          <w:szCs w:val="24"/>
          <w:rtl/>
        </w:rPr>
        <w:t>مع مفاتيح العصر، والتعبير عنه</w:t>
      </w:r>
      <w:r w:rsidR="005E317D" w:rsidRPr="0045682B">
        <w:rPr>
          <w:rFonts w:ascii="Traditional Arabic" w:hAnsi="Traditional Arabic" w:cs="Traditional Arabic"/>
          <w:sz w:val="24"/>
          <w:szCs w:val="24"/>
          <w:rtl/>
        </w:rPr>
        <w:t>ا</w:t>
      </w:r>
      <w:r w:rsidR="00735DF3" w:rsidRPr="0045682B">
        <w:rPr>
          <w:rFonts w:ascii="Traditional Arabic" w:hAnsi="Traditional Arabic" w:cs="Traditional Arabic"/>
          <w:sz w:val="24"/>
          <w:szCs w:val="24"/>
          <w:rtl/>
        </w:rPr>
        <w:t xml:space="preserve"> بأ</w:t>
      </w:r>
      <w:r w:rsidR="00EE3DB6" w:rsidRPr="0045682B">
        <w:rPr>
          <w:rFonts w:ascii="Traditional Arabic" w:hAnsi="Traditional Arabic" w:cs="Traditional Arabic"/>
          <w:sz w:val="24"/>
          <w:szCs w:val="24"/>
          <w:rtl/>
        </w:rPr>
        <w:t>سلوب يقو</w:t>
      </w:r>
      <w:r w:rsidR="006361CB" w:rsidRPr="0045682B">
        <w:rPr>
          <w:rFonts w:ascii="Traditional Arabic" w:hAnsi="Traditional Arabic" w:cs="Traditional Arabic"/>
          <w:sz w:val="24"/>
          <w:szCs w:val="24"/>
          <w:rtl/>
        </w:rPr>
        <w:t xml:space="preserve">ي إرشاد الناس إلى الدين الحنيف. </w:t>
      </w:r>
    </w:p>
    <w:p w:rsidR="006361CB" w:rsidRPr="0045682B" w:rsidRDefault="006361CB"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في ظلّ هذه المعلومات يجب على المفسّر أن يراعي حاج</w:t>
      </w:r>
      <w:r w:rsidR="00CD7D19" w:rsidRPr="0045682B">
        <w:rPr>
          <w:rFonts w:ascii="Traditional Arabic" w:hAnsi="Traditional Arabic" w:cs="Traditional Arabic"/>
          <w:sz w:val="24"/>
          <w:szCs w:val="24"/>
          <w:rtl/>
        </w:rPr>
        <w:t>ي</w:t>
      </w:r>
      <w:r w:rsidRPr="0045682B">
        <w:rPr>
          <w:rFonts w:ascii="Traditional Arabic" w:hAnsi="Traditional Arabic" w:cs="Traditional Arabic"/>
          <w:sz w:val="24"/>
          <w:szCs w:val="24"/>
          <w:rtl/>
        </w:rPr>
        <w:t xml:space="preserve">ات المسلمين ومطالبهم حسب الأوضاع والملابسات، ولا شك </w:t>
      </w:r>
      <w:r w:rsidR="00735DF3" w:rsidRPr="0045682B">
        <w:rPr>
          <w:rFonts w:ascii="Traditional Arabic" w:hAnsi="Traditional Arabic" w:cs="Traditional Arabic"/>
          <w:sz w:val="24"/>
          <w:szCs w:val="24"/>
          <w:rtl/>
        </w:rPr>
        <w:t xml:space="preserve">أنّ السياسة </w:t>
      </w:r>
      <w:r w:rsidRPr="0045682B">
        <w:rPr>
          <w:rFonts w:ascii="Traditional Arabic" w:hAnsi="Traditional Arabic" w:cs="Traditional Arabic"/>
          <w:sz w:val="24"/>
          <w:szCs w:val="24"/>
          <w:rtl/>
        </w:rPr>
        <w:t xml:space="preserve">أصبحت من أكبر المشاكل المعاصرة التي يعاني منها المسلمون في </w:t>
      </w:r>
      <w:r w:rsidR="00CB32E4" w:rsidRPr="0045682B">
        <w:rPr>
          <w:rFonts w:ascii="Traditional Arabic" w:hAnsi="Traditional Arabic" w:cs="Traditional Arabic"/>
          <w:sz w:val="24"/>
          <w:szCs w:val="24"/>
          <w:rtl/>
        </w:rPr>
        <w:t>هذا</w:t>
      </w:r>
      <w:r w:rsidR="00A3390C" w:rsidRPr="0045682B">
        <w:rPr>
          <w:rFonts w:ascii="Traditional Arabic" w:hAnsi="Traditional Arabic" w:cs="Traditional Arabic"/>
          <w:sz w:val="24"/>
          <w:szCs w:val="24"/>
          <w:rtl/>
        </w:rPr>
        <w:t xml:space="preserve"> الوقت</w:t>
      </w:r>
      <w:r w:rsidR="006C1F24" w:rsidRPr="0045682B">
        <w:rPr>
          <w:rFonts w:ascii="Traditional Arabic" w:hAnsi="Traditional Arabic" w:cs="Traditional Arabic"/>
          <w:sz w:val="24"/>
          <w:szCs w:val="24"/>
          <w:rtl/>
        </w:rPr>
        <w:t>، و</w:t>
      </w:r>
      <w:r w:rsidR="00CD7D19" w:rsidRPr="0045682B">
        <w:rPr>
          <w:rFonts w:ascii="Traditional Arabic" w:hAnsi="Traditional Arabic" w:cs="Traditional Arabic"/>
          <w:sz w:val="24"/>
          <w:szCs w:val="24"/>
          <w:rtl/>
        </w:rPr>
        <w:t>ا</w:t>
      </w:r>
      <w:r w:rsidRPr="0045682B">
        <w:rPr>
          <w:rFonts w:ascii="Traditional Arabic" w:hAnsi="Traditional Arabic" w:cs="Traditional Arabic"/>
          <w:sz w:val="24"/>
          <w:szCs w:val="24"/>
          <w:rtl/>
        </w:rPr>
        <w:t>نتش</w:t>
      </w:r>
      <w:r w:rsidR="006C1F24" w:rsidRPr="0045682B">
        <w:rPr>
          <w:rFonts w:ascii="Traditional Arabic" w:hAnsi="Traditional Arabic" w:cs="Traditional Arabic"/>
          <w:sz w:val="24"/>
          <w:szCs w:val="24"/>
          <w:rtl/>
        </w:rPr>
        <w:t>ا</w:t>
      </w:r>
      <w:r w:rsidRPr="0045682B">
        <w:rPr>
          <w:rFonts w:ascii="Traditional Arabic" w:hAnsi="Traditional Arabic" w:cs="Traditional Arabic"/>
          <w:sz w:val="24"/>
          <w:szCs w:val="24"/>
          <w:rtl/>
        </w:rPr>
        <w:t>ر الفساد وحرمان الح</w:t>
      </w:r>
      <w:r w:rsidR="004A2661" w:rsidRPr="0045682B">
        <w:rPr>
          <w:rFonts w:ascii="Traditional Arabic" w:hAnsi="Traditional Arabic" w:cs="Traditional Arabic"/>
          <w:sz w:val="24"/>
          <w:szCs w:val="24"/>
          <w:rtl/>
        </w:rPr>
        <w:t>قوق والتزوير</w:t>
      </w:r>
      <w:r w:rsidR="004A2661" w:rsidRPr="0045682B">
        <w:rPr>
          <w:rFonts w:ascii="Traditional Arabic" w:hAnsi="Traditional Arabic" w:cs="Traditional Arabic"/>
          <w:sz w:val="24"/>
          <w:szCs w:val="24"/>
        </w:rPr>
        <w:t xml:space="preserve"> </w:t>
      </w:r>
      <w:r w:rsidRPr="0045682B">
        <w:rPr>
          <w:rFonts w:ascii="Traditional Arabic" w:hAnsi="Traditional Arabic" w:cs="Traditional Arabic"/>
          <w:sz w:val="24"/>
          <w:szCs w:val="24"/>
          <w:rtl/>
        </w:rPr>
        <w:t>في المجتمعات الإسلامية</w:t>
      </w:r>
      <w:r w:rsidR="00CD7D19" w:rsidRPr="0045682B">
        <w:rPr>
          <w:rFonts w:ascii="Traditional Arabic" w:hAnsi="Traditional Arabic" w:cs="Traditional Arabic"/>
          <w:sz w:val="24"/>
          <w:szCs w:val="24"/>
          <w:rtl/>
        </w:rPr>
        <w:t xml:space="preserve"> من خلال السياسة غير الإسلامية </w:t>
      </w:r>
      <w:r w:rsidRPr="0045682B">
        <w:rPr>
          <w:rFonts w:ascii="Traditional Arabic" w:hAnsi="Traditional Arabic" w:cs="Traditional Arabic"/>
          <w:sz w:val="24"/>
          <w:szCs w:val="24"/>
          <w:rtl/>
        </w:rPr>
        <w:t>الفاشلة.</w:t>
      </w:r>
      <w:r w:rsidR="00981CF8" w:rsidRPr="0045682B">
        <w:rPr>
          <w:rFonts w:ascii="Traditional Arabic" w:hAnsi="Traditional Arabic" w:cs="Traditional Arabic"/>
          <w:sz w:val="24"/>
          <w:szCs w:val="24"/>
          <w:rtl/>
        </w:rPr>
        <w:t xml:space="preserve"> ومن الضروري أن يتعامل المفسّر مع </w:t>
      </w:r>
      <w:r w:rsidR="006C1F24" w:rsidRPr="0045682B">
        <w:rPr>
          <w:rFonts w:ascii="Traditional Arabic" w:hAnsi="Traditional Arabic" w:cs="Traditional Arabic"/>
          <w:sz w:val="24"/>
          <w:szCs w:val="24"/>
          <w:rtl/>
        </w:rPr>
        <w:t xml:space="preserve">الناس </w:t>
      </w:r>
      <w:r w:rsidR="00981CF8" w:rsidRPr="0045682B">
        <w:rPr>
          <w:rFonts w:ascii="Traditional Arabic" w:hAnsi="Traditional Arabic" w:cs="Traditional Arabic"/>
          <w:sz w:val="24"/>
          <w:szCs w:val="24"/>
          <w:rtl/>
        </w:rPr>
        <w:t>وفق</w:t>
      </w:r>
      <w:r w:rsidR="006C1F24" w:rsidRPr="0045682B">
        <w:rPr>
          <w:rFonts w:ascii="Traditional Arabic" w:hAnsi="Traditional Arabic" w:cs="Traditional Arabic"/>
          <w:sz w:val="24"/>
          <w:szCs w:val="24"/>
          <w:rtl/>
        </w:rPr>
        <w:t>َ</w:t>
      </w:r>
      <w:r w:rsidR="00981CF8" w:rsidRPr="0045682B">
        <w:rPr>
          <w:rFonts w:ascii="Traditional Arabic" w:hAnsi="Traditional Arabic" w:cs="Traditional Arabic"/>
          <w:sz w:val="24"/>
          <w:szCs w:val="24"/>
          <w:rtl/>
        </w:rPr>
        <w:t xml:space="preserve"> </w:t>
      </w:r>
      <w:r w:rsidR="00735DF3" w:rsidRPr="0045682B">
        <w:rPr>
          <w:rFonts w:ascii="Traditional Arabic" w:hAnsi="Traditional Arabic" w:cs="Traditional Arabic"/>
          <w:sz w:val="24"/>
          <w:szCs w:val="24"/>
          <w:rtl/>
        </w:rPr>
        <w:t>حقائقهم الاجتماعي</w:t>
      </w:r>
      <w:r w:rsidR="006C1F24" w:rsidRPr="0045682B">
        <w:rPr>
          <w:rFonts w:ascii="Traditional Arabic" w:hAnsi="Traditional Arabic" w:cs="Traditional Arabic"/>
          <w:sz w:val="24"/>
          <w:szCs w:val="24"/>
          <w:rtl/>
        </w:rPr>
        <w:t>ّ</w:t>
      </w:r>
      <w:r w:rsidR="00735DF3" w:rsidRPr="0045682B">
        <w:rPr>
          <w:rFonts w:ascii="Traditional Arabic" w:hAnsi="Traditional Arabic" w:cs="Traditional Arabic"/>
          <w:sz w:val="24"/>
          <w:szCs w:val="24"/>
          <w:rtl/>
        </w:rPr>
        <w:t>ة وحوائجهم المتواج</w:t>
      </w:r>
      <w:r w:rsidR="00654BFD" w:rsidRPr="0045682B">
        <w:rPr>
          <w:rFonts w:ascii="Traditional Arabic" w:hAnsi="Traditional Arabic" w:cs="Traditional Arabic"/>
          <w:sz w:val="24"/>
          <w:szCs w:val="24"/>
          <w:rtl/>
        </w:rPr>
        <w:t>دة. ولا يمكن أن يفرّ المفسّر عن الإجابة عن القضايا الحالية، حيث نزل القرآن لهداية الن</w:t>
      </w:r>
      <w:r w:rsidR="006C1F24" w:rsidRPr="0045682B">
        <w:rPr>
          <w:rFonts w:ascii="Traditional Arabic" w:hAnsi="Traditional Arabic" w:cs="Traditional Arabic"/>
          <w:sz w:val="24"/>
          <w:szCs w:val="24"/>
          <w:rtl/>
        </w:rPr>
        <w:t>ّ</w:t>
      </w:r>
      <w:r w:rsidR="00654BFD" w:rsidRPr="0045682B">
        <w:rPr>
          <w:rFonts w:ascii="Traditional Arabic" w:hAnsi="Traditional Arabic" w:cs="Traditional Arabic"/>
          <w:sz w:val="24"/>
          <w:szCs w:val="24"/>
          <w:rtl/>
        </w:rPr>
        <w:t>اس وحلّ مشاكلهم في كل عصر ومصر، ولا يصحّ كتمان موقف القرآن من هذه ال</w:t>
      </w:r>
      <w:r w:rsidR="00CD45C5" w:rsidRPr="0045682B">
        <w:rPr>
          <w:rFonts w:ascii="Traditional Arabic" w:hAnsi="Traditional Arabic" w:cs="Traditional Arabic"/>
          <w:sz w:val="24"/>
          <w:szCs w:val="24"/>
          <w:rtl/>
        </w:rPr>
        <w:t>إض</w:t>
      </w:r>
      <w:r w:rsidR="00CD7D19" w:rsidRPr="0045682B">
        <w:rPr>
          <w:rFonts w:ascii="Traditional Arabic" w:hAnsi="Traditional Arabic" w:cs="Traditional Arabic"/>
          <w:sz w:val="24"/>
          <w:szCs w:val="24"/>
          <w:rtl/>
        </w:rPr>
        <w:t>ط</w:t>
      </w:r>
      <w:r w:rsidR="00CD45C5" w:rsidRPr="0045682B">
        <w:rPr>
          <w:rFonts w:ascii="Traditional Arabic" w:hAnsi="Traditional Arabic" w:cs="Traditional Arabic"/>
          <w:sz w:val="24"/>
          <w:szCs w:val="24"/>
          <w:rtl/>
        </w:rPr>
        <w:t xml:space="preserve">رابات السياسية والاجتماعية من قبل </w:t>
      </w:r>
      <w:r w:rsidR="00CD7D19" w:rsidRPr="0045682B">
        <w:rPr>
          <w:rFonts w:ascii="Traditional Arabic" w:hAnsi="Traditional Arabic" w:cs="Traditional Arabic"/>
          <w:sz w:val="24"/>
          <w:szCs w:val="24"/>
          <w:rtl/>
        </w:rPr>
        <w:t xml:space="preserve">أي </w:t>
      </w:r>
      <w:r w:rsidR="00CD45C5" w:rsidRPr="0045682B">
        <w:rPr>
          <w:rFonts w:ascii="Traditional Arabic" w:hAnsi="Traditional Arabic" w:cs="Traditional Arabic"/>
          <w:sz w:val="24"/>
          <w:szCs w:val="24"/>
          <w:rtl/>
        </w:rPr>
        <w:t>مفسّر</w:t>
      </w:r>
      <w:r w:rsidR="006C1F24" w:rsidRPr="0045682B">
        <w:rPr>
          <w:rFonts w:ascii="Traditional Arabic" w:hAnsi="Traditional Arabic" w:cs="Traditional Arabic"/>
          <w:sz w:val="24"/>
          <w:szCs w:val="24"/>
          <w:rtl/>
        </w:rPr>
        <w:t xml:space="preserve"> كان</w:t>
      </w:r>
      <w:r w:rsidR="003E060B" w:rsidRPr="0045682B">
        <w:rPr>
          <w:rFonts w:ascii="Traditional Arabic" w:hAnsi="Traditional Arabic" w:cs="Traditional Arabic"/>
          <w:sz w:val="24"/>
          <w:szCs w:val="24"/>
          <w:rtl/>
        </w:rPr>
        <w:t>، بل عليه أن يحذو</w:t>
      </w:r>
      <w:r w:rsidR="00CD45C5" w:rsidRPr="0045682B">
        <w:rPr>
          <w:rFonts w:ascii="Traditional Arabic" w:hAnsi="Traditional Arabic" w:cs="Traditional Arabic"/>
          <w:sz w:val="24"/>
          <w:szCs w:val="24"/>
          <w:rtl/>
        </w:rPr>
        <w:t xml:space="preserve"> حذو القرآن الكريم. </w:t>
      </w:r>
    </w:p>
    <w:p w:rsidR="00EB4FFD" w:rsidRPr="0045682B" w:rsidRDefault="00EB4FFD"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 xml:space="preserve">ومن </w:t>
      </w:r>
      <w:r w:rsidR="00B43A0A" w:rsidRPr="0045682B">
        <w:rPr>
          <w:rFonts w:ascii="Traditional Arabic" w:hAnsi="Traditional Arabic" w:cs="Traditional Arabic"/>
          <w:sz w:val="24"/>
          <w:szCs w:val="24"/>
          <w:rtl/>
        </w:rPr>
        <w:t>جهة أخرى</w:t>
      </w:r>
      <w:r w:rsidR="00922388" w:rsidRPr="0045682B">
        <w:rPr>
          <w:rFonts w:ascii="Traditional Arabic" w:hAnsi="Traditional Arabic" w:cs="Traditional Arabic"/>
          <w:sz w:val="24"/>
          <w:szCs w:val="24"/>
          <w:rtl/>
        </w:rPr>
        <w:t xml:space="preserve">؛ </w:t>
      </w:r>
      <w:r w:rsidR="00BB4FFB" w:rsidRPr="0045682B">
        <w:rPr>
          <w:rFonts w:ascii="Traditional Arabic" w:hAnsi="Traditional Arabic" w:cs="Traditional Arabic"/>
          <w:sz w:val="24"/>
          <w:szCs w:val="24"/>
          <w:rtl/>
        </w:rPr>
        <w:t>لا بدّ للمفسّر أن يخاطب الناس على قدر عقولهم كما قال</w:t>
      </w:r>
      <w:r w:rsidR="008C7F61" w:rsidRPr="0045682B">
        <w:rPr>
          <w:rFonts w:ascii="Traditional Arabic" w:hAnsi="Traditional Arabic" w:cs="Traditional Arabic"/>
          <w:sz w:val="24"/>
          <w:szCs w:val="24"/>
          <w:rtl/>
        </w:rPr>
        <w:t xml:space="preserve"> رسول الله صلى الله عليه وسلم،</w:t>
      </w:r>
      <w:r w:rsidR="00BB4FFB" w:rsidRPr="0045682B">
        <w:rPr>
          <w:rFonts w:ascii="Traditional Arabic" w:hAnsi="Traditional Arabic" w:cs="Traditional Arabic"/>
          <w:sz w:val="24"/>
          <w:szCs w:val="24"/>
          <w:rtl/>
        </w:rPr>
        <w:t xml:space="preserve"> </w:t>
      </w:r>
      <w:r w:rsidR="008C7F61" w:rsidRPr="0045682B">
        <w:rPr>
          <w:rFonts w:ascii="Traditional Arabic" w:hAnsi="Traditional Arabic" w:cs="Traditional Arabic"/>
          <w:sz w:val="24"/>
          <w:szCs w:val="24"/>
          <w:rtl/>
        </w:rPr>
        <w:t>وَقَالَ عَلِيٌّ: "حَدِّثُوا النَّاسَ بِمَا يَعْرِفُونَ أَتُحِبُّونَ أَنْ يُكَذَّبَ اللَّهُ وَرَسُولُهُ</w:t>
      </w:r>
      <w:r w:rsidR="00BB4FFB" w:rsidRPr="0045682B">
        <w:rPr>
          <w:rFonts w:ascii="Traditional Arabic" w:hAnsi="Traditional Arabic" w:cs="Traditional Arabic"/>
          <w:sz w:val="24"/>
          <w:szCs w:val="24"/>
          <w:rtl/>
        </w:rPr>
        <w:t>:"</w:t>
      </w:r>
      <w:r w:rsidR="00F361DD" w:rsidRPr="0045682B">
        <w:rPr>
          <w:rStyle w:val="FootnoteReference"/>
          <w:rFonts w:ascii="Traditional Arabic" w:hAnsi="Traditional Arabic" w:cs="Traditional Arabic"/>
          <w:sz w:val="24"/>
          <w:szCs w:val="24"/>
          <w:rtl/>
        </w:rPr>
        <w:footnoteReference w:id="7"/>
      </w:r>
      <w:r w:rsidR="00F361DD" w:rsidRPr="0045682B">
        <w:rPr>
          <w:rFonts w:ascii="Traditional Arabic" w:hAnsi="Traditional Arabic" w:cs="Traditional Arabic"/>
          <w:sz w:val="24"/>
          <w:szCs w:val="24"/>
          <w:rtl/>
        </w:rPr>
        <w:t xml:space="preserve">، </w:t>
      </w:r>
      <w:r w:rsidR="00606ADB" w:rsidRPr="0045682B">
        <w:rPr>
          <w:rFonts w:ascii="Traditional Arabic" w:hAnsi="Traditional Arabic" w:cs="Traditional Arabic"/>
          <w:sz w:val="24"/>
          <w:szCs w:val="24"/>
          <w:rtl/>
        </w:rPr>
        <w:t xml:space="preserve">وأضاف إليه </w:t>
      </w:r>
      <w:r w:rsidR="00B43A0A" w:rsidRPr="0045682B">
        <w:rPr>
          <w:rFonts w:ascii="Traditional Arabic" w:hAnsi="Traditional Arabic" w:cs="Traditional Arabic"/>
          <w:sz w:val="24"/>
          <w:szCs w:val="24"/>
          <w:rtl/>
        </w:rPr>
        <w:t xml:space="preserve"> الإمام </w:t>
      </w:r>
      <w:r w:rsidR="00606ADB" w:rsidRPr="0045682B">
        <w:rPr>
          <w:rFonts w:ascii="Traditional Arabic" w:hAnsi="Traditional Arabic" w:cs="Traditional Arabic"/>
          <w:sz w:val="24"/>
          <w:szCs w:val="24"/>
          <w:rtl/>
        </w:rPr>
        <w:t>الشاطبي بقوله:"</w:t>
      </w:r>
      <w:r w:rsidR="00606ADB" w:rsidRPr="0045682B">
        <w:rPr>
          <w:rFonts w:ascii="Traditional Arabic" w:hAnsi="Traditional Arabic" w:cs="Traditional Arabic"/>
          <w:sz w:val="24"/>
          <w:szCs w:val="24"/>
          <w:rtl/>
          <w:lang w:val="en-US"/>
        </w:rPr>
        <w:t xml:space="preserve"> </w:t>
      </w:r>
      <w:r w:rsidR="00606ADB" w:rsidRPr="0045682B">
        <w:rPr>
          <w:rFonts w:ascii="Traditional Arabic" w:hAnsi="Traditional Arabic" w:cs="Traditional Arabic"/>
          <w:sz w:val="24"/>
          <w:szCs w:val="24"/>
          <w:rtl/>
        </w:rPr>
        <w:t>فجعل إلقاء العلم مقيدا</w:t>
      </w:r>
      <w:r w:rsidR="00A72AA0" w:rsidRPr="0045682B">
        <w:rPr>
          <w:rFonts w:ascii="Traditional Arabic" w:hAnsi="Traditional Arabic" w:cs="Traditional Arabic"/>
          <w:sz w:val="24"/>
          <w:szCs w:val="24"/>
          <w:rtl/>
        </w:rPr>
        <w:t>ً</w:t>
      </w:r>
      <w:r w:rsidR="00606ADB" w:rsidRPr="0045682B">
        <w:rPr>
          <w:rFonts w:ascii="Traditional Arabic" w:hAnsi="Traditional Arabic" w:cs="Traditional Arabic"/>
          <w:sz w:val="24"/>
          <w:szCs w:val="24"/>
          <w:rtl/>
        </w:rPr>
        <w:t>، فرب مسألة تصلح لقوم دون قوم"</w:t>
      </w:r>
      <w:r w:rsidR="00922388" w:rsidRPr="0045682B">
        <w:rPr>
          <w:rStyle w:val="FootnoteReference"/>
          <w:rFonts w:ascii="Traditional Arabic" w:hAnsi="Traditional Arabic" w:cs="Traditional Arabic"/>
          <w:sz w:val="24"/>
          <w:szCs w:val="24"/>
          <w:rtl/>
        </w:rPr>
        <w:footnoteReference w:id="8"/>
      </w:r>
      <w:r w:rsidR="00606ADB" w:rsidRPr="0045682B">
        <w:rPr>
          <w:rFonts w:ascii="Traditional Arabic" w:hAnsi="Traditional Arabic" w:cs="Traditional Arabic"/>
          <w:sz w:val="24"/>
          <w:szCs w:val="24"/>
          <w:rtl/>
        </w:rPr>
        <w:t>.</w:t>
      </w:r>
      <w:r w:rsidR="009B253E" w:rsidRPr="0045682B">
        <w:rPr>
          <w:rFonts w:ascii="Traditional Arabic" w:hAnsi="Traditional Arabic" w:cs="Traditional Arabic"/>
          <w:sz w:val="24"/>
          <w:szCs w:val="24"/>
          <w:rtl/>
        </w:rPr>
        <w:t xml:space="preserve"> </w:t>
      </w:r>
      <w:r w:rsidR="00F361DD" w:rsidRPr="0045682B">
        <w:rPr>
          <w:rFonts w:ascii="Traditional Arabic" w:hAnsi="Traditional Arabic" w:cs="Traditional Arabic"/>
          <w:sz w:val="24"/>
          <w:szCs w:val="24"/>
          <w:rtl/>
        </w:rPr>
        <w:t>وهذا أحسن قول على أن يتكل</w:t>
      </w:r>
      <w:r w:rsidR="009C645D" w:rsidRPr="0045682B">
        <w:rPr>
          <w:rFonts w:ascii="Traditional Arabic" w:hAnsi="Traditional Arabic" w:cs="Traditional Arabic"/>
          <w:sz w:val="24"/>
          <w:szCs w:val="24"/>
          <w:rtl/>
        </w:rPr>
        <w:t>ّ</w:t>
      </w:r>
      <w:r w:rsidR="00F361DD" w:rsidRPr="0045682B">
        <w:rPr>
          <w:rFonts w:ascii="Traditional Arabic" w:hAnsi="Traditional Arabic" w:cs="Traditional Arabic"/>
          <w:sz w:val="24"/>
          <w:szCs w:val="24"/>
          <w:rtl/>
        </w:rPr>
        <w:t>م ال</w:t>
      </w:r>
      <w:r w:rsidR="00A72AA0" w:rsidRPr="0045682B">
        <w:rPr>
          <w:rFonts w:ascii="Traditional Arabic" w:hAnsi="Traditional Arabic" w:cs="Traditional Arabic"/>
          <w:sz w:val="24"/>
          <w:szCs w:val="24"/>
          <w:rtl/>
        </w:rPr>
        <w:t>متكل</w:t>
      </w:r>
      <w:r w:rsidR="009C645D" w:rsidRPr="0045682B">
        <w:rPr>
          <w:rFonts w:ascii="Traditional Arabic" w:hAnsi="Traditional Arabic" w:cs="Traditional Arabic"/>
          <w:sz w:val="24"/>
          <w:szCs w:val="24"/>
          <w:rtl/>
        </w:rPr>
        <w:t>ِّم على حسب فهم الناس وإدراكهم</w:t>
      </w:r>
      <w:r w:rsidR="00F361DD" w:rsidRPr="0045682B">
        <w:rPr>
          <w:rFonts w:ascii="Traditional Arabic" w:hAnsi="Traditional Arabic" w:cs="Traditional Arabic"/>
          <w:sz w:val="24"/>
          <w:szCs w:val="24"/>
          <w:rtl/>
        </w:rPr>
        <w:t>.</w:t>
      </w:r>
      <w:r w:rsidR="00A31720" w:rsidRPr="0045682B">
        <w:rPr>
          <w:rFonts w:ascii="Traditional Arabic" w:hAnsi="Traditional Arabic" w:cs="Traditional Arabic"/>
          <w:sz w:val="24"/>
          <w:szCs w:val="24"/>
          <w:rtl/>
        </w:rPr>
        <w:t xml:space="preserve"> </w:t>
      </w:r>
      <w:r w:rsidR="00627C7A" w:rsidRPr="0045682B">
        <w:rPr>
          <w:rFonts w:ascii="Traditional Arabic" w:hAnsi="Traditional Arabic" w:cs="Traditional Arabic"/>
          <w:sz w:val="24"/>
          <w:szCs w:val="24"/>
          <w:rtl/>
        </w:rPr>
        <w:t xml:space="preserve">إذ </w:t>
      </w:r>
      <w:r w:rsidR="00A31720" w:rsidRPr="0045682B">
        <w:rPr>
          <w:rFonts w:ascii="Traditional Arabic" w:hAnsi="Traditional Arabic" w:cs="Traditional Arabic"/>
          <w:sz w:val="24"/>
          <w:szCs w:val="24"/>
          <w:rtl/>
        </w:rPr>
        <w:t>الخوض في المسائل الخلافية الكلاس</w:t>
      </w:r>
      <w:r w:rsidR="00CD7D19" w:rsidRPr="0045682B">
        <w:rPr>
          <w:rFonts w:ascii="Traditional Arabic" w:hAnsi="Traditional Arabic" w:cs="Traditional Arabic"/>
          <w:sz w:val="24"/>
          <w:szCs w:val="24"/>
          <w:rtl/>
        </w:rPr>
        <w:t>ي</w:t>
      </w:r>
      <w:r w:rsidR="00A31720" w:rsidRPr="0045682B">
        <w:rPr>
          <w:rFonts w:ascii="Traditional Arabic" w:hAnsi="Traditional Arabic" w:cs="Traditional Arabic"/>
          <w:sz w:val="24"/>
          <w:szCs w:val="24"/>
          <w:rtl/>
        </w:rPr>
        <w:t xml:space="preserve">كية التي ليست لها أي صلة بالمجتمع الحيوي أسلوب قديم الطراز لا يصلح </w:t>
      </w:r>
      <w:r w:rsidR="006D0796" w:rsidRPr="0045682B">
        <w:rPr>
          <w:rFonts w:ascii="Traditional Arabic" w:hAnsi="Traditional Arabic" w:cs="Traditional Arabic"/>
          <w:sz w:val="24"/>
          <w:szCs w:val="24"/>
          <w:rtl/>
        </w:rPr>
        <w:t xml:space="preserve">لعرض تفسير القرآن الكريم إلى </w:t>
      </w:r>
      <w:r w:rsidR="00FD4FF3" w:rsidRPr="0045682B">
        <w:rPr>
          <w:rFonts w:ascii="Traditional Arabic" w:hAnsi="Traditional Arabic" w:cs="Traditional Arabic"/>
          <w:sz w:val="24"/>
          <w:szCs w:val="24"/>
          <w:rtl/>
        </w:rPr>
        <w:t xml:space="preserve">أذهان المثقفين المدنيين؛ بل قد يؤدي هذا النهج إلى </w:t>
      </w:r>
      <w:r w:rsidR="00645BC7" w:rsidRPr="0045682B">
        <w:rPr>
          <w:rFonts w:ascii="Traditional Arabic" w:hAnsi="Traditional Arabic" w:cs="Traditional Arabic"/>
          <w:sz w:val="24"/>
          <w:szCs w:val="24"/>
          <w:rtl/>
        </w:rPr>
        <w:t>ت</w:t>
      </w:r>
      <w:r w:rsidR="00A72AA0" w:rsidRPr="0045682B">
        <w:rPr>
          <w:rFonts w:ascii="Traditional Arabic" w:hAnsi="Traditional Arabic" w:cs="Traditional Arabic"/>
          <w:sz w:val="24"/>
          <w:szCs w:val="24"/>
          <w:rtl/>
        </w:rPr>
        <w:t xml:space="preserve">نفير </w:t>
      </w:r>
      <w:r w:rsidR="008F5547" w:rsidRPr="0045682B">
        <w:rPr>
          <w:rFonts w:ascii="Traditional Arabic" w:hAnsi="Traditional Arabic" w:cs="Traditional Arabic"/>
          <w:sz w:val="24"/>
          <w:szCs w:val="24"/>
          <w:rtl/>
        </w:rPr>
        <w:t>الناس عن عملية التفسير</w:t>
      </w:r>
      <w:r w:rsidR="00C363AE" w:rsidRPr="0045682B">
        <w:rPr>
          <w:rFonts w:ascii="Traditional Arabic" w:hAnsi="Traditional Arabic" w:cs="Traditional Arabic"/>
          <w:sz w:val="24"/>
          <w:szCs w:val="24"/>
          <w:rtl/>
        </w:rPr>
        <w:t xml:space="preserve"> في الوقت الراهن</w:t>
      </w:r>
      <w:r w:rsidR="008F5547" w:rsidRPr="0045682B">
        <w:rPr>
          <w:rFonts w:ascii="Traditional Arabic" w:hAnsi="Traditional Arabic" w:cs="Traditional Arabic"/>
          <w:sz w:val="24"/>
          <w:szCs w:val="24"/>
          <w:rtl/>
        </w:rPr>
        <w:t>.</w:t>
      </w:r>
    </w:p>
    <w:p w:rsidR="00EB7217" w:rsidRPr="0045682B" w:rsidRDefault="00A72AA0"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وعلى هذه الأسس؛ </w:t>
      </w:r>
      <w:r w:rsidR="00EB7217" w:rsidRPr="0045682B">
        <w:rPr>
          <w:rFonts w:ascii="Traditional Arabic" w:hAnsi="Traditional Arabic" w:cs="Traditional Arabic"/>
          <w:sz w:val="24"/>
          <w:szCs w:val="24"/>
          <w:rtl/>
          <w:lang w:val="en-US"/>
        </w:rPr>
        <w:t xml:space="preserve">ازدادت </w:t>
      </w:r>
      <w:r w:rsidR="00CD7D19" w:rsidRPr="0045682B">
        <w:rPr>
          <w:rFonts w:ascii="Traditional Arabic" w:hAnsi="Traditional Arabic" w:cs="Traditional Arabic"/>
          <w:sz w:val="24"/>
          <w:szCs w:val="24"/>
          <w:rtl/>
          <w:lang w:val="en-US"/>
        </w:rPr>
        <w:t>ال</w:t>
      </w:r>
      <w:r w:rsidR="00EB7217" w:rsidRPr="0045682B">
        <w:rPr>
          <w:rFonts w:ascii="Traditional Arabic" w:hAnsi="Traditional Arabic" w:cs="Traditional Arabic"/>
          <w:sz w:val="24"/>
          <w:szCs w:val="24"/>
          <w:rtl/>
          <w:lang w:val="en-US"/>
        </w:rPr>
        <w:t xml:space="preserve">مباحث </w:t>
      </w:r>
      <w:r w:rsidR="00CD7D19" w:rsidRPr="0045682B">
        <w:rPr>
          <w:rFonts w:ascii="Traditional Arabic" w:hAnsi="Traditional Arabic" w:cs="Traditional Arabic"/>
          <w:sz w:val="24"/>
          <w:szCs w:val="24"/>
          <w:rtl/>
          <w:lang w:val="en-US"/>
        </w:rPr>
        <w:t>ال</w:t>
      </w:r>
      <w:r w:rsidR="00EB7217" w:rsidRPr="0045682B">
        <w:rPr>
          <w:rFonts w:ascii="Traditional Arabic" w:hAnsi="Traditional Arabic" w:cs="Traditional Arabic"/>
          <w:sz w:val="24"/>
          <w:szCs w:val="24"/>
          <w:rtl/>
          <w:lang w:val="en-US"/>
        </w:rPr>
        <w:t xml:space="preserve">تفسيرية </w:t>
      </w:r>
      <w:r w:rsidR="00CD7D19" w:rsidRPr="0045682B">
        <w:rPr>
          <w:rFonts w:ascii="Traditional Arabic" w:hAnsi="Traditional Arabic" w:cs="Traditional Arabic"/>
          <w:sz w:val="24"/>
          <w:szCs w:val="24"/>
          <w:rtl/>
          <w:lang w:val="en-US"/>
        </w:rPr>
        <w:t>ال</w:t>
      </w:r>
      <w:r w:rsidR="00EB7217" w:rsidRPr="0045682B">
        <w:rPr>
          <w:rFonts w:ascii="Traditional Arabic" w:hAnsi="Traditional Arabic" w:cs="Traditional Arabic"/>
          <w:sz w:val="24"/>
          <w:szCs w:val="24"/>
          <w:rtl/>
          <w:lang w:val="en-US"/>
        </w:rPr>
        <w:t>حديثة بالتوج</w:t>
      </w:r>
      <w:r w:rsidR="0050769E" w:rsidRPr="0045682B">
        <w:rPr>
          <w:rFonts w:ascii="Traditional Arabic" w:hAnsi="Traditional Arabic" w:cs="Traditional Arabic"/>
          <w:sz w:val="24"/>
          <w:szCs w:val="24"/>
          <w:rtl/>
          <w:lang w:val="en-US"/>
        </w:rPr>
        <w:t>ّ</w:t>
      </w:r>
      <w:r w:rsidR="00EB7217" w:rsidRPr="0045682B">
        <w:rPr>
          <w:rFonts w:ascii="Traditional Arabic" w:hAnsi="Traditional Arabic" w:cs="Traditional Arabic"/>
          <w:sz w:val="24"/>
          <w:szCs w:val="24"/>
          <w:rtl/>
          <w:lang w:val="en-US"/>
        </w:rPr>
        <w:t>ه إلى إلقاء الضوء على المسائل السياسية في ظلّ الآيات الحكيمة التي تتناول التدبير السياسي والنظام الاجتماعي لإيجاد الحلول الرب</w:t>
      </w:r>
      <w:r w:rsidR="0050769E" w:rsidRPr="0045682B">
        <w:rPr>
          <w:rFonts w:ascii="Traditional Arabic" w:hAnsi="Traditional Arabic" w:cs="Traditional Arabic"/>
          <w:sz w:val="24"/>
          <w:szCs w:val="24"/>
          <w:rtl/>
          <w:lang w:val="en-US"/>
        </w:rPr>
        <w:t>ّ</w:t>
      </w:r>
      <w:r w:rsidR="00CD7D19" w:rsidRPr="0045682B">
        <w:rPr>
          <w:rFonts w:ascii="Traditional Arabic" w:hAnsi="Traditional Arabic" w:cs="Traditional Arabic"/>
          <w:sz w:val="24"/>
          <w:szCs w:val="24"/>
          <w:rtl/>
          <w:lang w:val="en-US"/>
        </w:rPr>
        <w:t>انية ل</w:t>
      </w:r>
      <w:r w:rsidR="00EB7217" w:rsidRPr="0045682B">
        <w:rPr>
          <w:rFonts w:ascii="Traditional Arabic" w:hAnsi="Traditional Arabic" w:cs="Traditional Arabic"/>
          <w:sz w:val="24"/>
          <w:szCs w:val="24"/>
          <w:rtl/>
          <w:lang w:val="en-US"/>
        </w:rPr>
        <w:t xml:space="preserve">مواجهة الأزمات السياسية التي تحلّ بالمجتمع الإسلامي.  </w:t>
      </w:r>
      <w:r w:rsidR="00EF1324" w:rsidRPr="0045682B">
        <w:rPr>
          <w:rFonts w:ascii="Traditional Arabic" w:hAnsi="Traditional Arabic" w:cs="Traditional Arabic"/>
          <w:sz w:val="24"/>
          <w:szCs w:val="24"/>
          <w:rtl/>
          <w:lang w:val="en-US"/>
        </w:rPr>
        <w:t>ومن أجل ذلك الغرض س</w:t>
      </w:r>
      <w:r w:rsidR="00EC3F10" w:rsidRPr="0045682B">
        <w:rPr>
          <w:rFonts w:ascii="Traditional Arabic" w:hAnsi="Traditional Arabic" w:cs="Traditional Arabic"/>
          <w:sz w:val="24"/>
          <w:szCs w:val="24"/>
          <w:rtl/>
          <w:lang w:val="en-US"/>
        </w:rPr>
        <w:t>ي</w:t>
      </w:r>
      <w:r w:rsidR="00EF1324" w:rsidRPr="0045682B">
        <w:rPr>
          <w:rFonts w:ascii="Traditional Arabic" w:hAnsi="Traditional Arabic" w:cs="Traditional Arabic"/>
          <w:sz w:val="24"/>
          <w:szCs w:val="24"/>
          <w:rtl/>
          <w:lang w:val="en-US"/>
        </w:rPr>
        <w:t>سلط هذ</w:t>
      </w:r>
      <w:r w:rsidR="00EC3F10" w:rsidRPr="0045682B">
        <w:rPr>
          <w:rFonts w:ascii="Traditional Arabic" w:hAnsi="Traditional Arabic" w:cs="Traditional Arabic"/>
          <w:sz w:val="24"/>
          <w:szCs w:val="24"/>
          <w:rtl/>
          <w:lang w:val="en-US"/>
        </w:rPr>
        <w:t>ا البحث</w:t>
      </w:r>
      <w:r w:rsidR="00EB7217" w:rsidRPr="0045682B">
        <w:rPr>
          <w:rFonts w:ascii="Traditional Arabic" w:hAnsi="Traditional Arabic" w:cs="Traditional Arabic"/>
          <w:sz w:val="24"/>
          <w:szCs w:val="24"/>
          <w:rtl/>
          <w:lang w:val="en-US"/>
        </w:rPr>
        <w:t xml:space="preserve"> الضوء على التفسير السياسي</w:t>
      </w:r>
      <w:r w:rsidR="00EF1324" w:rsidRPr="0045682B">
        <w:rPr>
          <w:rFonts w:ascii="Traditional Arabic" w:hAnsi="Traditional Arabic" w:cs="Traditional Arabic"/>
          <w:sz w:val="24"/>
          <w:szCs w:val="24"/>
          <w:rtl/>
          <w:lang w:val="en-US"/>
        </w:rPr>
        <w:t>،</w:t>
      </w:r>
      <w:r w:rsidR="00EB7217" w:rsidRPr="0045682B">
        <w:rPr>
          <w:rFonts w:ascii="Traditional Arabic" w:hAnsi="Traditional Arabic" w:cs="Traditional Arabic"/>
          <w:sz w:val="24"/>
          <w:szCs w:val="24"/>
          <w:rtl/>
          <w:lang w:val="en-US"/>
        </w:rPr>
        <w:t xml:space="preserve"> وس</w:t>
      </w:r>
      <w:r w:rsidR="00EC3F10" w:rsidRPr="0045682B">
        <w:rPr>
          <w:rFonts w:ascii="Traditional Arabic" w:hAnsi="Traditional Arabic" w:cs="Traditional Arabic"/>
          <w:sz w:val="24"/>
          <w:szCs w:val="24"/>
          <w:rtl/>
          <w:lang w:val="en-US"/>
        </w:rPr>
        <w:t>ي</w:t>
      </w:r>
      <w:r w:rsidR="00CD7D19" w:rsidRPr="0045682B">
        <w:rPr>
          <w:rFonts w:ascii="Traditional Arabic" w:hAnsi="Traditional Arabic" w:cs="Traditional Arabic"/>
          <w:sz w:val="24"/>
          <w:szCs w:val="24"/>
          <w:rtl/>
          <w:lang w:val="en-US"/>
        </w:rPr>
        <w:t xml:space="preserve">أتي </w:t>
      </w:r>
      <w:r w:rsidR="00EC3F10" w:rsidRPr="0045682B">
        <w:rPr>
          <w:rFonts w:ascii="Traditional Arabic" w:hAnsi="Traditional Arabic" w:cs="Traditional Arabic"/>
          <w:sz w:val="24"/>
          <w:szCs w:val="24"/>
          <w:rtl/>
          <w:lang w:val="en-US"/>
        </w:rPr>
        <w:t>ب</w:t>
      </w:r>
      <w:r w:rsidR="00EB7217" w:rsidRPr="0045682B">
        <w:rPr>
          <w:rFonts w:ascii="Traditional Arabic" w:hAnsi="Traditional Arabic" w:cs="Traditional Arabic"/>
          <w:sz w:val="24"/>
          <w:szCs w:val="24"/>
          <w:rtl/>
          <w:lang w:val="en-US"/>
        </w:rPr>
        <w:t>بعض النماذج القرآنية التفسيرية التي تفيد سلطنة السياسة في فهم القرآن وتفسيره.</w:t>
      </w:r>
    </w:p>
    <w:p w:rsidR="00CD7D19" w:rsidRPr="0045682B" w:rsidRDefault="0050769E"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lastRenderedPageBreak/>
        <w:t>بناء</w:t>
      </w:r>
      <w:r w:rsidR="00EC3F10"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 على ذلك المبدأ</w:t>
      </w:r>
      <w:r w:rsidR="00D46863" w:rsidRPr="0045682B">
        <w:rPr>
          <w:rFonts w:ascii="Traditional Arabic" w:hAnsi="Traditional Arabic" w:cs="Traditional Arabic"/>
          <w:sz w:val="24"/>
          <w:szCs w:val="24"/>
          <w:rtl/>
          <w:lang w:val="en-US"/>
        </w:rPr>
        <w:t xml:space="preserve">؛ </w:t>
      </w:r>
      <w:r w:rsidR="00CD7D19" w:rsidRPr="0045682B">
        <w:rPr>
          <w:rFonts w:ascii="Traditional Arabic" w:hAnsi="Traditional Arabic" w:cs="Traditional Arabic"/>
          <w:sz w:val="24"/>
          <w:szCs w:val="24"/>
          <w:rtl/>
          <w:lang w:val="en-US"/>
        </w:rPr>
        <w:t>فقد انتظم</w:t>
      </w:r>
      <w:r w:rsidR="00D46863" w:rsidRPr="0045682B">
        <w:rPr>
          <w:rFonts w:ascii="Traditional Arabic" w:hAnsi="Traditional Arabic" w:cs="Traditional Arabic"/>
          <w:sz w:val="24"/>
          <w:szCs w:val="24"/>
          <w:rtl/>
          <w:lang w:val="en-US"/>
        </w:rPr>
        <w:t xml:space="preserve"> هذ</w:t>
      </w:r>
      <w:r w:rsidR="00BE31E7" w:rsidRPr="0045682B">
        <w:rPr>
          <w:rFonts w:ascii="Traditional Arabic" w:hAnsi="Traditional Arabic" w:cs="Traditional Arabic"/>
          <w:sz w:val="24"/>
          <w:szCs w:val="24"/>
          <w:rtl/>
          <w:lang w:val="en-US"/>
        </w:rPr>
        <w:t>ا البحث</w:t>
      </w:r>
      <w:r w:rsidR="00D46863" w:rsidRPr="0045682B">
        <w:rPr>
          <w:rFonts w:ascii="Traditional Arabic" w:hAnsi="Traditional Arabic" w:cs="Traditional Arabic"/>
          <w:sz w:val="24"/>
          <w:szCs w:val="24"/>
          <w:rtl/>
          <w:lang w:val="en-US"/>
        </w:rPr>
        <w:t xml:space="preserve"> </w:t>
      </w:r>
      <w:r w:rsidR="00CD7D19" w:rsidRPr="0045682B">
        <w:rPr>
          <w:rFonts w:ascii="Traditional Arabic" w:hAnsi="Traditional Arabic" w:cs="Traditional Arabic"/>
          <w:sz w:val="24"/>
          <w:szCs w:val="24"/>
          <w:rtl/>
          <w:lang w:val="en-US"/>
        </w:rPr>
        <w:t>في</w:t>
      </w:r>
      <w:r w:rsidR="00D46863" w:rsidRPr="0045682B">
        <w:rPr>
          <w:rFonts w:ascii="Traditional Arabic" w:hAnsi="Traditional Arabic" w:cs="Traditional Arabic"/>
          <w:sz w:val="24"/>
          <w:szCs w:val="24"/>
          <w:rtl/>
          <w:lang w:val="en-US"/>
        </w:rPr>
        <w:t xml:space="preserve"> مقدمة و</w:t>
      </w:r>
      <w:r w:rsidR="00F71EDE" w:rsidRPr="0045682B">
        <w:rPr>
          <w:rFonts w:ascii="Traditional Arabic" w:hAnsi="Traditional Arabic" w:cs="Traditional Arabic"/>
          <w:sz w:val="24"/>
          <w:szCs w:val="24"/>
          <w:rtl/>
          <w:lang w:val="en-US"/>
        </w:rPr>
        <w:t>ست</w:t>
      </w:r>
      <w:r w:rsidRPr="0045682B">
        <w:rPr>
          <w:rFonts w:ascii="Traditional Arabic" w:hAnsi="Traditional Arabic" w:cs="Traditional Arabic"/>
          <w:sz w:val="24"/>
          <w:szCs w:val="24"/>
          <w:rtl/>
          <w:lang w:val="en-US"/>
        </w:rPr>
        <w:t>ّ</w:t>
      </w:r>
      <w:r w:rsidR="00F71EDE" w:rsidRPr="0045682B">
        <w:rPr>
          <w:rFonts w:ascii="Traditional Arabic" w:hAnsi="Traditional Arabic" w:cs="Traditional Arabic"/>
          <w:sz w:val="24"/>
          <w:szCs w:val="24"/>
          <w:rtl/>
          <w:lang w:val="en-US"/>
        </w:rPr>
        <w:t xml:space="preserve">ة </w:t>
      </w:r>
      <w:r w:rsidR="00D30650" w:rsidRPr="0045682B">
        <w:rPr>
          <w:rFonts w:ascii="Traditional Arabic" w:hAnsi="Traditional Arabic" w:cs="Traditional Arabic"/>
          <w:sz w:val="24"/>
          <w:szCs w:val="24"/>
          <w:rtl/>
          <w:lang w:val="en-US"/>
        </w:rPr>
        <w:t>مباحث وخاتمة.</w:t>
      </w:r>
      <w:r w:rsidR="00D46863" w:rsidRPr="0045682B">
        <w:rPr>
          <w:rFonts w:ascii="Traditional Arabic" w:hAnsi="Traditional Arabic" w:cs="Traditional Arabic"/>
          <w:sz w:val="24"/>
          <w:szCs w:val="24"/>
          <w:rtl/>
          <w:lang w:val="en-US"/>
        </w:rPr>
        <w:t xml:space="preserve"> </w:t>
      </w:r>
    </w:p>
    <w:p w:rsidR="0062034D" w:rsidRPr="0045682B" w:rsidRDefault="00CD7D19" w:rsidP="0062034D">
      <w:pPr>
        <w:bidi/>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lang w:val="en-US"/>
        </w:rPr>
        <w:t xml:space="preserve">حوت </w:t>
      </w:r>
      <w:r w:rsidR="00D46863" w:rsidRPr="0045682B">
        <w:rPr>
          <w:rFonts w:ascii="Traditional Arabic" w:hAnsi="Traditional Arabic" w:cs="Traditional Arabic"/>
          <w:sz w:val="24"/>
          <w:szCs w:val="24"/>
          <w:rtl/>
          <w:lang w:val="en-US"/>
        </w:rPr>
        <w:t>المقدمة أهميّة</w:t>
      </w:r>
      <w:r w:rsidR="00BE31E7" w:rsidRPr="0045682B">
        <w:rPr>
          <w:rFonts w:ascii="Traditional Arabic" w:hAnsi="Traditional Arabic" w:cs="Traditional Arabic"/>
          <w:sz w:val="24"/>
          <w:szCs w:val="24"/>
          <w:rtl/>
          <w:lang w:val="en-US"/>
        </w:rPr>
        <w:t xml:space="preserve"> الدراسة</w:t>
      </w:r>
      <w:r w:rsidR="00D46863" w:rsidRPr="0045682B">
        <w:rPr>
          <w:rFonts w:ascii="Traditional Arabic" w:hAnsi="Traditional Arabic" w:cs="Traditional Arabic"/>
          <w:sz w:val="24"/>
          <w:szCs w:val="24"/>
          <w:rtl/>
          <w:lang w:val="en-US"/>
        </w:rPr>
        <w:t xml:space="preserve"> وأسباب اختيارها، </w:t>
      </w:r>
      <w:r w:rsidRPr="0045682B">
        <w:rPr>
          <w:rFonts w:ascii="Traditional Arabic" w:hAnsi="Traditional Arabic" w:cs="Traditional Arabic"/>
          <w:sz w:val="24"/>
          <w:szCs w:val="24"/>
          <w:rtl/>
          <w:lang w:val="en-US"/>
        </w:rPr>
        <w:t xml:space="preserve"> </w:t>
      </w:r>
      <w:r w:rsidR="005E2F46" w:rsidRPr="0045682B">
        <w:rPr>
          <w:rFonts w:ascii="Traditional Arabic" w:hAnsi="Traditional Arabic" w:cs="Traditional Arabic"/>
          <w:sz w:val="24"/>
          <w:szCs w:val="24"/>
          <w:rtl/>
        </w:rPr>
        <w:t>و</w:t>
      </w:r>
      <w:r w:rsidRPr="0045682B">
        <w:rPr>
          <w:rFonts w:ascii="Traditional Arabic" w:hAnsi="Traditional Arabic" w:cs="Traditional Arabic"/>
          <w:sz w:val="24"/>
          <w:szCs w:val="24"/>
          <w:rtl/>
          <w:lang w:val="en-US"/>
        </w:rPr>
        <w:t>ت</w:t>
      </w:r>
      <w:r w:rsidR="00D46863" w:rsidRPr="0045682B">
        <w:rPr>
          <w:rFonts w:ascii="Traditional Arabic" w:hAnsi="Traditional Arabic" w:cs="Traditional Arabic"/>
          <w:sz w:val="24"/>
          <w:szCs w:val="24"/>
          <w:rtl/>
          <w:lang w:val="en-US"/>
        </w:rPr>
        <w:t>ناول</w:t>
      </w:r>
      <w:r w:rsidR="0050769E" w:rsidRPr="0045682B">
        <w:rPr>
          <w:rFonts w:ascii="Traditional Arabic" w:hAnsi="Traditional Arabic" w:cs="Traditional Arabic"/>
          <w:sz w:val="24"/>
          <w:szCs w:val="24"/>
          <w:rtl/>
          <w:lang w:val="en-US"/>
        </w:rPr>
        <w:t xml:space="preserve">ت في </w:t>
      </w:r>
      <w:r w:rsidR="00D46863" w:rsidRPr="0045682B">
        <w:rPr>
          <w:rFonts w:ascii="Traditional Arabic" w:hAnsi="Traditional Arabic" w:cs="Traditional Arabic"/>
          <w:sz w:val="24"/>
          <w:szCs w:val="24"/>
          <w:rtl/>
          <w:lang w:val="en-US"/>
        </w:rPr>
        <w:t>المبحث الأول ضبط المفاهيم لغةً واصطلاحاً، وبيا</w:t>
      </w:r>
      <w:r w:rsidR="00E33BC1" w:rsidRPr="0045682B">
        <w:rPr>
          <w:rFonts w:ascii="Traditional Arabic" w:hAnsi="Traditional Arabic" w:cs="Traditional Arabic"/>
          <w:sz w:val="24"/>
          <w:szCs w:val="24"/>
          <w:rtl/>
          <w:lang w:val="en-US"/>
        </w:rPr>
        <w:t>ن تعريف التفسير السياسي للقرآن</w:t>
      </w:r>
      <w:r w:rsidR="0050769E" w:rsidRPr="0045682B">
        <w:rPr>
          <w:rFonts w:ascii="Traditional Arabic" w:hAnsi="Traditional Arabic" w:cs="Traditional Arabic"/>
          <w:sz w:val="24"/>
          <w:szCs w:val="24"/>
          <w:rtl/>
          <w:lang w:val="en-US"/>
        </w:rPr>
        <w:t>،</w:t>
      </w:r>
      <w:r w:rsidR="00E33BC1" w:rsidRPr="0045682B">
        <w:rPr>
          <w:rFonts w:ascii="Traditional Arabic" w:hAnsi="Traditional Arabic" w:cs="Traditional Arabic"/>
          <w:sz w:val="24"/>
          <w:szCs w:val="24"/>
          <w:rtl/>
          <w:lang w:val="en-US"/>
        </w:rPr>
        <w:t xml:space="preserve"> </w:t>
      </w:r>
      <w:r w:rsidR="00D46863" w:rsidRPr="0045682B">
        <w:rPr>
          <w:rFonts w:ascii="Traditional Arabic" w:hAnsi="Traditional Arabic" w:cs="Traditional Arabic"/>
          <w:sz w:val="24"/>
          <w:szCs w:val="24"/>
          <w:rtl/>
          <w:lang w:val="en-US"/>
        </w:rPr>
        <w:t xml:space="preserve">وأهمّ </w:t>
      </w:r>
      <w:r w:rsidR="00E33BC1" w:rsidRPr="0045682B">
        <w:rPr>
          <w:rFonts w:ascii="Traditional Arabic" w:hAnsi="Traditional Arabic" w:cs="Traditional Arabic"/>
          <w:sz w:val="24"/>
          <w:szCs w:val="24"/>
          <w:rtl/>
          <w:lang w:val="en-US"/>
        </w:rPr>
        <w:t>الشروط والأوصاف التي لا</w:t>
      </w:r>
      <w:r w:rsidRPr="0045682B">
        <w:rPr>
          <w:rFonts w:ascii="Traditional Arabic" w:hAnsi="Traditional Arabic" w:cs="Traditional Arabic"/>
          <w:sz w:val="24"/>
          <w:szCs w:val="24"/>
          <w:rtl/>
          <w:lang w:val="en-US"/>
        </w:rPr>
        <w:t>بدّ من توف</w:t>
      </w:r>
      <w:r w:rsidR="00FC02EF" w:rsidRPr="0045682B">
        <w:rPr>
          <w:rFonts w:ascii="Traditional Arabic" w:hAnsi="Traditional Arabic" w:cs="Traditional Arabic"/>
          <w:sz w:val="24"/>
          <w:szCs w:val="24"/>
          <w:rtl/>
          <w:lang w:val="en-US"/>
        </w:rPr>
        <w:t xml:space="preserve">رها فيه، لذا </w:t>
      </w:r>
      <w:r w:rsidRPr="0045682B">
        <w:rPr>
          <w:rFonts w:ascii="Traditional Arabic" w:hAnsi="Traditional Arabic" w:cs="Traditional Arabic"/>
          <w:sz w:val="24"/>
          <w:szCs w:val="24"/>
          <w:rtl/>
          <w:lang w:val="en-US"/>
        </w:rPr>
        <w:t>أ</w:t>
      </w:r>
      <w:r w:rsidR="00D46863" w:rsidRPr="0045682B">
        <w:rPr>
          <w:rFonts w:ascii="Traditional Arabic" w:hAnsi="Traditional Arabic" w:cs="Traditional Arabic"/>
          <w:sz w:val="24"/>
          <w:szCs w:val="24"/>
          <w:rtl/>
          <w:lang w:val="en-US"/>
        </w:rPr>
        <w:t>ستع</w:t>
      </w:r>
      <w:r w:rsidRPr="0045682B">
        <w:rPr>
          <w:rFonts w:ascii="Traditional Arabic" w:hAnsi="Traditional Arabic" w:cs="Traditional Arabic"/>
          <w:sz w:val="24"/>
          <w:szCs w:val="24"/>
          <w:rtl/>
          <w:lang w:val="en-US"/>
        </w:rPr>
        <w:t>ي</w:t>
      </w:r>
      <w:r w:rsidR="00D46863" w:rsidRPr="0045682B">
        <w:rPr>
          <w:rFonts w:ascii="Traditional Arabic" w:hAnsi="Traditional Arabic" w:cs="Traditional Arabic"/>
          <w:sz w:val="24"/>
          <w:szCs w:val="24"/>
          <w:rtl/>
          <w:lang w:val="en-US"/>
        </w:rPr>
        <w:t>ن ب</w:t>
      </w:r>
      <w:r w:rsidRPr="0045682B">
        <w:rPr>
          <w:rFonts w:ascii="Traditional Arabic" w:hAnsi="Traditional Arabic" w:cs="Traditional Arabic"/>
          <w:sz w:val="24"/>
          <w:szCs w:val="24"/>
          <w:rtl/>
          <w:lang w:val="en-US"/>
        </w:rPr>
        <w:t>ال</w:t>
      </w:r>
      <w:r w:rsidR="00D46863" w:rsidRPr="0045682B">
        <w:rPr>
          <w:rFonts w:ascii="Traditional Arabic" w:hAnsi="Traditional Arabic" w:cs="Traditional Arabic"/>
          <w:sz w:val="24"/>
          <w:szCs w:val="24"/>
          <w:rtl/>
          <w:lang w:val="en-US"/>
        </w:rPr>
        <w:t>رجوع إلى المعاجم والقواميس اللغوية ل</w:t>
      </w:r>
      <w:r w:rsidRPr="0045682B">
        <w:rPr>
          <w:rFonts w:ascii="Traditional Arabic" w:hAnsi="Traditional Arabic" w:cs="Traditional Arabic"/>
          <w:sz w:val="24"/>
          <w:szCs w:val="24"/>
          <w:rtl/>
          <w:lang w:val="en-US"/>
        </w:rPr>
        <w:t>ل</w:t>
      </w:r>
      <w:r w:rsidR="00D46863" w:rsidRPr="0045682B">
        <w:rPr>
          <w:rFonts w:ascii="Traditional Arabic" w:hAnsi="Traditional Arabic" w:cs="Traditional Arabic"/>
          <w:sz w:val="24"/>
          <w:szCs w:val="24"/>
          <w:rtl/>
          <w:lang w:val="en-US"/>
        </w:rPr>
        <w:t xml:space="preserve">تمكّن من </w:t>
      </w:r>
      <w:r w:rsidRPr="0045682B">
        <w:rPr>
          <w:rFonts w:ascii="Traditional Arabic" w:hAnsi="Traditional Arabic" w:cs="Traditional Arabic"/>
          <w:sz w:val="24"/>
          <w:szCs w:val="24"/>
          <w:rtl/>
          <w:lang w:val="en-US"/>
        </w:rPr>
        <w:t>معرفة ال</w:t>
      </w:r>
      <w:r w:rsidR="00D46863" w:rsidRPr="0045682B">
        <w:rPr>
          <w:rFonts w:ascii="Traditional Arabic" w:hAnsi="Traditional Arabic" w:cs="Traditional Arabic"/>
          <w:sz w:val="24"/>
          <w:szCs w:val="24"/>
          <w:rtl/>
          <w:lang w:val="en-US"/>
        </w:rPr>
        <w:t>معنى.</w:t>
      </w:r>
      <w:r w:rsidR="008C47CB" w:rsidRPr="0045682B">
        <w:rPr>
          <w:rFonts w:ascii="Traditional Arabic" w:hAnsi="Traditional Arabic" w:cs="Traditional Arabic"/>
          <w:sz w:val="24"/>
          <w:szCs w:val="24"/>
          <w:rtl/>
          <w:lang w:val="en-US"/>
        </w:rPr>
        <w:t xml:space="preserve"> ثمّ </w:t>
      </w:r>
      <w:r w:rsidR="0050769E" w:rsidRPr="0045682B">
        <w:rPr>
          <w:rFonts w:ascii="Traditional Arabic" w:hAnsi="Traditional Arabic" w:cs="Traditional Arabic"/>
          <w:sz w:val="24"/>
          <w:szCs w:val="24"/>
          <w:rtl/>
          <w:lang w:val="en-US"/>
        </w:rPr>
        <w:t xml:space="preserve">في </w:t>
      </w:r>
      <w:r w:rsidR="008C47CB" w:rsidRPr="0045682B">
        <w:rPr>
          <w:rFonts w:ascii="Traditional Arabic" w:hAnsi="Traditional Arabic" w:cs="Traditional Arabic"/>
          <w:sz w:val="24"/>
          <w:szCs w:val="24"/>
          <w:rtl/>
          <w:lang w:val="en-US"/>
        </w:rPr>
        <w:t xml:space="preserve">المبحث الثاني </w:t>
      </w:r>
      <w:r w:rsidR="009A09F8" w:rsidRPr="0045682B">
        <w:rPr>
          <w:rFonts w:ascii="Traditional Arabic" w:hAnsi="Traditional Arabic" w:cs="Traditional Arabic"/>
          <w:sz w:val="24"/>
          <w:szCs w:val="24"/>
          <w:rtl/>
          <w:lang w:val="en-US"/>
        </w:rPr>
        <w:t>ركّز</w:t>
      </w:r>
      <w:r w:rsidR="0050769E" w:rsidRPr="0045682B">
        <w:rPr>
          <w:rFonts w:ascii="Traditional Arabic" w:hAnsi="Traditional Arabic" w:cs="Traditional Arabic"/>
          <w:sz w:val="24"/>
          <w:szCs w:val="24"/>
          <w:rtl/>
          <w:lang w:val="en-US"/>
        </w:rPr>
        <w:t>ت</w:t>
      </w:r>
      <w:r w:rsidR="009A09F8" w:rsidRPr="0045682B">
        <w:rPr>
          <w:rFonts w:ascii="Traditional Arabic" w:hAnsi="Traditional Arabic" w:cs="Traditional Arabic"/>
          <w:sz w:val="24"/>
          <w:szCs w:val="24"/>
          <w:rtl/>
          <w:lang w:val="en-US"/>
        </w:rPr>
        <w:t xml:space="preserve"> على مدى أثر العنصر السياسي على العلوم الشريعة</w:t>
      </w:r>
      <w:r w:rsidR="001920B9" w:rsidRPr="0045682B">
        <w:rPr>
          <w:rFonts w:ascii="Traditional Arabic" w:hAnsi="Traditional Arabic" w:cs="Traditional Arabic"/>
          <w:sz w:val="24"/>
          <w:szCs w:val="24"/>
          <w:rtl/>
          <w:lang w:val="en-US"/>
        </w:rPr>
        <w:t>،</w:t>
      </w:r>
      <w:r w:rsidR="009A09F8" w:rsidRPr="0045682B">
        <w:rPr>
          <w:rFonts w:ascii="Traditional Arabic" w:hAnsi="Traditional Arabic" w:cs="Traditional Arabic"/>
          <w:sz w:val="24"/>
          <w:szCs w:val="24"/>
          <w:rtl/>
          <w:lang w:val="en-US"/>
        </w:rPr>
        <w:t xml:space="preserve"> مع </w:t>
      </w:r>
      <w:r w:rsidR="00D30650" w:rsidRPr="0045682B">
        <w:rPr>
          <w:rFonts w:ascii="Traditional Arabic" w:hAnsi="Traditional Arabic" w:cs="Traditional Arabic"/>
          <w:sz w:val="24"/>
          <w:szCs w:val="24"/>
          <w:rtl/>
          <w:lang w:val="en-US"/>
        </w:rPr>
        <w:t>عرض</w:t>
      </w:r>
      <w:r w:rsidR="009A09F8" w:rsidRPr="0045682B">
        <w:rPr>
          <w:rFonts w:ascii="Traditional Arabic" w:hAnsi="Traditional Arabic" w:cs="Traditional Arabic"/>
          <w:sz w:val="24"/>
          <w:szCs w:val="24"/>
          <w:rtl/>
          <w:lang w:val="en-US"/>
        </w:rPr>
        <w:t xml:space="preserve"> بعض الأمثلة التي تؤي</w:t>
      </w:r>
      <w:r w:rsidR="0050769E" w:rsidRPr="0045682B">
        <w:rPr>
          <w:rFonts w:ascii="Traditional Arabic" w:hAnsi="Traditional Arabic" w:cs="Traditional Arabic"/>
          <w:sz w:val="24"/>
          <w:szCs w:val="24"/>
          <w:rtl/>
          <w:lang w:val="en-US"/>
        </w:rPr>
        <w:t>ّ</w:t>
      </w:r>
      <w:r w:rsidR="009A09F8" w:rsidRPr="0045682B">
        <w:rPr>
          <w:rFonts w:ascii="Traditional Arabic" w:hAnsi="Traditional Arabic" w:cs="Traditional Arabic"/>
          <w:sz w:val="24"/>
          <w:szCs w:val="24"/>
          <w:rtl/>
          <w:lang w:val="en-US"/>
        </w:rPr>
        <w:t xml:space="preserve">د هذه الظاهرة، ثمّ </w:t>
      </w:r>
      <w:r w:rsidR="0050769E" w:rsidRPr="0045682B">
        <w:rPr>
          <w:rFonts w:ascii="Traditional Arabic" w:hAnsi="Traditional Arabic" w:cs="Traditional Arabic"/>
          <w:sz w:val="24"/>
          <w:szCs w:val="24"/>
          <w:rtl/>
          <w:lang w:val="en-US"/>
        </w:rPr>
        <w:t>اعتمدت</w:t>
      </w:r>
      <w:r w:rsidR="009A09F8" w:rsidRPr="0045682B">
        <w:rPr>
          <w:rFonts w:ascii="Traditional Arabic" w:hAnsi="Traditional Arabic" w:cs="Traditional Arabic"/>
          <w:sz w:val="24"/>
          <w:szCs w:val="24"/>
          <w:rtl/>
          <w:lang w:val="en-US"/>
        </w:rPr>
        <w:t xml:space="preserve"> في المبحث الثالث على أسباب تأخ</w:t>
      </w:r>
      <w:r w:rsidR="0050769E" w:rsidRPr="0045682B">
        <w:rPr>
          <w:rFonts w:ascii="Traditional Arabic" w:hAnsi="Traditional Arabic" w:cs="Traditional Arabic"/>
          <w:sz w:val="24"/>
          <w:szCs w:val="24"/>
          <w:rtl/>
          <w:lang w:val="en-US"/>
        </w:rPr>
        <w:t>ّ</w:t>
      </w:r>
      <w:r w:rsidR="009A09F8" w:rsidRPr="0045682B">
        <w:rPr>
          <w:rFonts w:ascii="Traditional Arabic" w:hAnsi="Traditional Arabic" w:cs="Traditional Arabic"/>
          <w:sz w:val="24"/>
          <w:szCs w:val="24"/>
          <w:rtl/>
          <w:lang w:val="en-US"/>
        </w:rPr>
        <w:t>ر التفسير السياسي والاجتماعي للقرآن الحكيم</w:t>
      </w:r>
      <w:r w:rsidR="00D07594" w:rsidRPr="0045682B">
        <w:rPr>
          <w:rFonts w:ascii="Traditional Arabic" w:hAnsi="Traditional Arabic" w:cs="Traditional Arabic"/>
          <w:sz w:val="24"/>
          <w:szCs w:val="24"/>
          <w:rtl/>
          <w:lang w:val="en-US"/>
        </w:rPr>
        <w:t>.</w:t>
      </w:r>
      <w:r w:rsidR="009A09F8" w:rsidRPr="0045682B">
        <w:rPr>
          <w:rFonts w:ascii="Traditional Arabic" w:hAnsi="Traditional Arabic" w:cs="Traditional Arabic"/>
          <w:sz w:val="24"/>
          <w:szCs w:val="24"/>
          <w:rtl/>
          <w:lang w:val="en-US"/>
        </w:rPr>
        <w:t xml:space="preserve"> ومن ثمّ جاء في المبحث الرابع الحديث عن </w:t>
      </w:r>
      <w:r w:rsidR="00466910" w:rsidRPr="0045682B">
        <w:rPr>
          <w:rFonts w:ascii="Traditional Arabic" w:hAnsi="Traditional Arabic" w:cs="Traditional Arabic"/>
          <w:sz w:val="24"/>
          <w:szCs w:val="24"/>
          <w:rtl/>
          <w:lang w:val="en-US"/>
        </w:rPr>
        <w:t xml:space="preserve">بعض </w:t>
      </w:r>
      <w:r w:rsidR="009A09F8" w:rsidRPr="0045682B">
        <w:rPr>
          <w:rFonts w:ascii="Traditional Arabic" w:hAnsi="Traditional Arabic" w:cs="Traditional Arabic"/>
          <w:sz w:val="24"/>
          <w:szCs w:val="24"/>
          <w:rtl/>
          <w:lang w:val="en-US"/>
        </w:rPr>
        <w:t>النماذج التفسيرية للتفسير السياسي، وفي المبحث الخامس وقفت الدراسة على التفسير السياسي للقرآن الكريم من منظور الضروري</w:t>
      </w:r>
      <w:r w:rsidR="0050769E" w:rsidRPr="0045682B">
        <w:rPr>
          <w:rFonts w:ascii="Traditional Arabic" w:hAnsi="Traditional Arabic" w:cs="Traditional Arabic"/>
          <w:sz w:val="24"/>
          <w:szCs w:val="24"/>
          <w:rtl/>
          <w:lang w:val="en-US"/>
        </w:rPr>
        <w:t>ّ</w:t>
      </w:r>
      <w:r w:rsidR="009A09F8" w:rsidRPr="0045682B">
        <w:rPr>
          <w:rFonts w:ascii="Traditional Arabic" w:hAnsi="Traditional Arabic" w:cs="Traditional Arabic"/>
          <w:sz w:val="24"/>
          <w:szCs w:val="24"/>
          <w:rtl/>
          <w:lang w:val="en-US"/>
        </w:rPr>
        <w:t>ات الاجتماعية</w:t>
      </w:r>
      <w:r w:rsidR="00D07594" w:rsidRPr="0045682B">
        <w:rPr>
          <w:rFonts w:ascii="Traditional Arabic" w:hAnsi="Traditional Arabic" w:cs="Traditional Arabic"/>
          <w:sz w:val="24"/>
          <w:szCs w:val="24"/>
          <w:rtl/>
          <w:lang w:val="en-US"/>
        </w:rPr>
        <w:t>، وفي المب</w:t>
      </w:r>
      <w:r w:rsidR="009A09F8" w:rsidRPr="0045682B">
        <w:rPr>
          <w:rFonts w:ascii="Traditional Arabic" w:hAnsi="Traditional Arabic" w:cs="Traditional Arabic"/>
          <w:sz w:val="24"/>
          <w:szCs w:val="24"/>
          <w:rtl/>
          <w:lang w:val="en-US"/>
        </w:rPr>
        <w:t>حث السادس والأخير تطرقت إلى خطورة التفسير</w:t>
      </w:r>
      <w:r w:rsidR="00466910" w:rsidRPr="0045682B">
        <w:rPr>
          <w:rFonts w:ascii="Traditional Arabic" w:hAnsi="Traditional Arabic" w:cs="Traditional Arabic"/>
          <w:sz w:val="24"/>
          <w:szCs w:val="24"/>
          <w:rtl/>
          <w:lang w:val="en-US"/>
        </w:rPr>
        <w:t xml:space="preserve"> السياسي وأثره </w:t>
      </w:r>
      <w:r w:rsidR="009A09F8" w:rsidRPr="0045682B">
        <w:rPr>
          <w:rFonts w:ascii="Traditional Arabic" w:hAnsi="Traditional Arabic" w:cs="Traditional Arabic"/>
          <w:sz w:val="24"/>
          <w:szCs w:val="24"/>
          <w:rtl/>
          <w:lang w:val="en-US"/>
        </w:rPr>
        <w:t>على مصداقيّة التفسير</w:t>
      </w:r>
      <w:r w:rsidR="0050769E" w:rsidRPr="0045682B">
        <w:rPr>
          <w:rFonts w:ascii="Traditional Arabic" w:hAnsi="Traditional Arabic" w:cs="Traditional Arabic"/>
          <w:sz w:val="24"/>
          <w:szCs w:val="24"/>
          <w:rtl/>
          <w:lang w:val="en-US"/>
        </w:rPr>
        <w:t>،</w:t>
      </w:r>
      <w:r w:rsidR="00466910" w:rsidRPr="0045682B">
        <w:rPr>
          <w:rFonts w:ascii="Traditional Arabic" w:hAnsi="Traditional Arabic" w:cs="Traditional Arabic"/>
          <w:sz w:val="24"/>
          <w:szCs w:val="24"/>
          <w:rtl/>
          <w:lang w:val="en-US"/>
        </w:rPr>
        <w:t xml:space="preserve"> وخت</w:t>
      </w:r>
      <w:r w:rsidR="009A09F8" w:rsidRPr="0045682B">
        <w:rPr>
          <w:rFonts w:ascii="Traditional Arabic" w:hAnsi="Traditional Arabic" w:cs="Traditional Arabic"/>
          <w:sz w:val="24"/>
          <w:szCs w:val="24"/>
          <w:rtl/>
          <w:lang w:val="en-US"/>
        </w:rPr>
        <w:t>مت</w:t>
      </w:r>
      <w:r w:rsidR="00466910" w:rsidRPr="0045682B">
        <w:rPr>
          <w:rFonts w:ascii="Traditional Arabic" w:hAnsi="Traditional Arabic" w:cs="Traditional Arabic"/>
          <w:sz w:val="24"/>
          <w:szCs w:val="24"/>
          <w:rtl/>
          <w:lang w:val="en-US"/>
        </w:rPr>
        <w:t xml:space="preserve"> الدراسة</w:t>
      </w:r>
      <w:r w:rsidR="009A09F8" w:rsidRPr="0045682B">
        <w:rPr>
          <w:rFonts w:ascii="Traditional Arabic" w:hAnsi="Traditional Arabic" w:cs="Traditional Arabic"/>
          <w:sz w:val="24"/>
          <w:szCs w:val="24"/>
          <w:rtl/>
          <w:lang w:val="en-US"/>
        </w:rPr>
        <w:t xml:space="preserve"> ب</w:t>
      </w:r>
      <w:r w:rsidR="0050769E" w:rsidRPr="0045682B">
        <w:rPr>
          <w:rFonts w:ascii="Traditional Arabic" w:hAnsi="Traditional Arabic" w:cs="Traditional Arabic"/>
          <w:sz w:val="24"/>
          <w:szCs w:val="24"/>
          <w:rtl/>
          <w:lang w:val="en-US"/>
        </w:rPr>
        <w:t xml:space="preserve">طرح </w:t>
      </w:r>
      <w:r w:rsidR="00466910" w:rsidRPr="0045682B">
        <w:rPr>
          <w:rFonts w:ascii="Traditional Arabic" w:hAnsi="Traditional Arabic" w:cs="Traditional Arabic"/>
          <w:sz w:val="24"/>
          <w:szCs w:val="24"/>
          <w:rtl/>
          <w:lang w:val="en-US"/>
        </w:rPr>
        <w:t>أهمّ النت</w:t>
      </w:r>
      <w:r w:rsidR="009A09F8" w:rsidRPr="0045682B">
        <w:rPr>
          <w:rFonts w:ascii="Traditional Arabic" w:hAnsi="Traditional Arabic" w:cs="Traditional Arabic"/>
          <w:sz w:val="24"/>
          <w:szCs w:val="24"/>
          <w:rtl/>
          <w:lang w:val="en-US"/>
        </w:rPr>
        <w:t xml:space="preserve">ائج </w:t>
      </w:r>
      <w:r w:rsidR="00D07594" w:rsidRPr="0045682B">
        <w:rPr>
          <w:rFonts w:ascii="Traditional Arabic" w:hAnsi="Traditional Arabic" w:cs="Traditional Arabic"/>
          <w:sz w:val="24"/>
          <w:szCs w:val="24"/>
          <w:rtl/>
          <w:lang w:val="en-US"/>
        </w:rPr>
        <w:t>و</w:t>
      </w:r>
      <w:r w:rsidR="009A09F8" w:rsidRPr="0045682B">
        <w:rPr>
          <w:rFonts w:ascii="Traditional Arabic" w:hAnsi="Traditional Arabic" w:cs="Traditional Arabic"/>
          <w:sz w:val="24"/>
          <w:szCs w:val="24"/>
          <w:rtl/>
          <w:lang w:val="en-US"/>
        </w:rPr>
        <w:t>ال</w:t>
      </w:r>
      <w:r w:rsidR="009B253E" w:rsidRPr="0045682B">
        <w:rPr>
          <w:rFonts w:ascii="Traditional Arabic" w:hAnsi="Traditional Arabic" w:cs="Traditional Arabic"/>
          <w:sz w:val="24"/>
          <w:szCs w:val="24"/>
          <w:rtl/>
          <w:lang w:val="en-US"/>
        </w:rPr>
        <w:t>ا</w:t>
      </w:r>
      <w:r w:rsidR="009A09F8" w:rsidRPr="0045682B">
        <w:rPr>
          <w:rFonts w:ascii="Traditional Arabic" w:hAnsi="Traditional Arabic" w:cs="Traditional Arabic"/>
          <w:sz w:val="24"/>
          <w:szCs w:val="24"/>
          <w:rtl/>
          <w:lang w:val="en-US"/>
        </w:rPr>
        <w:t xml:space="preserve">قتراحات من </w:t>
      </w:r>
      <w:r w:rsidR="00466910" w:rsidRPr="0045682B">
        <w:rPr>
          <w:rFonts w:ascii="Traditional Arabic" w:hAnsi="Traditional Arabic" w:cs="Traditional Arabic"/>
          <w:sz w:val="24"/>
          <w:szCs w:val="24"/>
          <w:rtl/>
          <w:lang w:val="en-US"/>
        </w:rPr>
        <w:t>التي خلصت إليها في هذه اللمح</w:t>
      </w:r>
      <w:r w:rsidR="009A09F8" w:rsidRPr="0045682B">
        <w:rPr>
          <w:rFonts w:ascii="Traditional Arabic" w:hAnsi="Traditional Arabic" w:cs="Traditional Arabic"/>
          <w:sz w:val="24"/>
          <w:szCs w:val="24"/>
          <w:rtl/>
          <w:lang w:val="en-US"/>
        </w:rPr>
        <w:t>ة الوجيزة.</w:t>
      </w:r>
    </w:p>
    <w:p w:rsidR="0062034D" w:rsidRPr="0045682B" w:rsidRDefault="00B541F5" w:rsidP="0062034D">
      <w:pPr>
        <w:bidi/>
        <w:jc w:val="both"/>
        <w:rPr>
          <w:rFonts w:ascii="Traditional Arabic" w:hAnsi="Traditional Arabic" w:cs="Traditional Arabic"/>
          <w:b/>
          <w:bCs/>
          <w:sz w:val="24"/>
          <w:szCs w:val="24"/>
        </w:rPr>
      </w:pPr>
      <w:r>
        <w:rPr>
          <w:rFonts w:ascii="Traditional Arabic" w:hAnsi="Traditional Arabic" w:cs="Traditional Arabic" w:hint="cs"/>
          <w:b/>
          <w:bCs/>
          <w:sz w:val="24"/>
          <w:szCs w:val="24"/>
          <w:rtl/>
        </w:rPr>
        <w:t>ب</w:t>
      </w:r>
      <w:r w:rsidR="008040D9" w:rsidRPr="0045682B">
        <w:rPr>
          <w:rFonts w:ascii="Traditional Arabic" w:hAnsi="Traditional Arabic" w:cs="Traditional Arabic"/>
          <w:b/>
          <w:bCs/>
          <w:sz w:val="24"/>
          <w:szCs w:val="24"/>
          <w:rtl/>
        </w:rPr>
        <w:t xml:space="preserve">: </w:t>
      </w:r>
      <w:r w:rsidR="005E64E0" w:rsidRPr="0045682B">
        <w:rPr>
          <w:rFonts w:ascii="Traditional Arabic" w:hAnsi="Traditional Arabic" w:cs="Traditional Arabic"/>
          <w:b/>
          <w:bCs/>
          <w:sz w:val="24"/>
          <w:szCs w:val="24"/>
          <w:rtl/>
        </w:rPr>
        <w:t>تقويم المفاهيم</w:t>
      </w:r>
    </w:p>
    <w:p w:rsidR="00C05AFB" w:rsidRPr="0045682B" w:rsidRDefault="004F2445" w:rsidP="0062034D">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 </w:t>
      </w:r>
      <w:r w:rsidR="00C05AFB" w:rsidRPr="0045682B">
        <w:rPr>
          <w:rFonts w:ascii="Traditional Arabic" w:hAnsi="Traditional Arabic" w:cs="Traditional Arabic"/>
          <w:sz w:val="24"/>
          <w:szCs w:val="24"/>
          <w:rtl/>
        </w:rPr>
        <w:t>التفسير لغةً:</w:t>
      </w:r>
      <w:r w:rsidR="00801218" w:rsidRPr="0045682B">
        <w:rPr>
          <w:rFonts w:ascii="Traditional Arabic" w:hAnsi="Traditional Arabic" w:cs="Traditional Arabic"/>
          <w:sz w:val="24"/>
          <w:szCs w:val="24"/>
          <w:rtl/>
        </w:rPr>
        <w:t xml:space="preserve"> </w:t>
      </w:r>
      <w:r w:rsidR="008101C7" w:rsidRPr="0045682B">
        <w:rPr>
          <w:rFonts w:ascii="Traditional Arabic" w:hAnsi="Traditional Arabic" w:cs="Traditional Arabic"/>
          <w:sz w:val="24"/>
          <w:szCs w:val="24"/>
          <w:rtl/>
        </w:rPr>
        <w:t>أيّ</w:t>
      </w:r>
      <w:r w:rsidR="00B64945" w:rsidRPr="0045682B">
        <w:rPr>
          <w:rFonts w:ascii="Traditional Arabic" w:hAnsi="Traditional Arabic" w:cs="Traditional Arabic"/>
          <w:sz w:val="24"/>
          <w:szCs w:val="24"/>
          <w:rtl/>
        </w:rPr>
        <w:t xml:space="preserve"> </w:t>
      </w:r>
      <w:r w:rsidR="00801218" w:rsidRPr="0045682B">
        <w:rPr>
          <w:rFonts w:ascii="Traditional Arabic" w:hAnsi="Traditional Arabic" w:cs="Traditional Arabic"/>
          <w:sz w:val="24"/>
          <w:szCs w:val="24"/>
          <w:rtl/>
        </w:rPr>
        <w:t>"تفعيل" من الفسر، وهو البيان والكشف، ويقال: هو مقلوب السفر، تقول: أسفر الصبح إذا أضاء.</w:t>
      </w:r>
      <w:r w:rsidR="00801218" w:rsidRPr="0045682B">
        <w:rPr>
          <w:rStyle w:val="FootnoteReference"/>
          <w:rFonts w:ascii="Traditional Arabic" w:hAnsi="Traditional Arabic" w:cs="Traditional Arabic"/>
          <w:sz w:val="24"/>
          <w:szCs w:val="24"/>
          <w:rtl/>
        </w:rPr>
        <w:footnoteReference w:id="9"/>
      </w:r>
      <w:r w:rsidR="00670508" w:rsidRPr="0045682B">
        <w:rPr>
          <w:rFonts w:ascii="Traditional Arabic" w:hAnsi="Traditional Arabic" w:cs="Traditional Arabic"/>
          <w:sz w:val="24"/>
          <w:szCs w:val="24"/>
          <w:rtl/>
        </w:rPr>
        <w:t xml:space="preserve"> </w:t>
      </w:r>
      <w:r w:rsidR="00617CC0" w:rsidRPr="0045682B">
        <w:rPr>
          <w:rFonts w:ascii="Traditional Arabic" w:hAnsi="Traditional Arabic" w:cs="Traditional Arabic"/>
          <w:sz w:val="24"/>
          <w:szCs w:val="24"/>
          <w:rtl/>
        </w:rPr>
        <w:t>وهذا ما أشار قوله تعالى:</w:t>
      </w:r>
      <w:r w:rsidR="00FB1268" w:rsidRPr="0045682B">
        <w:rPr>
          <w:rFonts w:ascii="Traditional Arabic" w:hAnsi="Traditional Arabic" w:cs="Traditional Arabic"/>
          <w:sz w:val="24"/>
          <w:szCs w:val="24"/>
          <w:rtl/>
        </w:rPr>
        <w:t xml:space="preserve"> </w:t>
      </w:r>
      <w:r w:rsidR="001920B9" w:rsidRPr="0045682B">
        <w:rPr>
          <w:rFonts w:ascii="Traditional Arabic" w:hAnsi="Traditional Arabic" w:cs="Traditional Arabic"/>
          <w:b/>
          <w:bCs/>
          <w:sz w:val="24"/>
          <w:szCs w:val="24"/>
          <w:rtl/>
        </w:rPr>
        <w:t>﴿</w:t>
      </w:r>
      <w:r w:rsidR="00723362" w:rsidRPr="0045682B">
        <w:rPr>
          <w:rFonts w:ascii="Traditional Arabic" w:hAnsi="Traditional Arabic" w:cs="Traditional Arabic"/>
          <w:b/>
          <w:bCs/>
          <w:sz w:val="24"/>
          <w:szCs w:val="24"/>
          <w:rtl/>
        </w:rPr>
        <w:t>لاَ</w:t>
      </w:r>
      <w:r w:rsidR="00081C3B" w:rsidRPr="0045682B">
        <w:rPr>
          <w:rFonts w:ascii="Traditional Arabic" w:hAnsi="Traditional Arabic" w:cs="Traditional Arabic"/>
          <w:b/>
          <w:bCs/>
          <w:sz w:val="24"/>
          <w:szCs w:val="24"/>
          <w:rtl/>
        </w:rPr>
        <w:t xml:space="preserve"> </w:t>
      </w:r>
      <w:r w:rsidR="00670508" w:rsidRPr="0045682B">
        <w:rPr>
          <w:rFonts w:ascii="Traditional Arabic" w:hAnsi="Traditional Arabic" w:cs="Traditional Arabic"/>
          <w:b/>
          <w:bCs/>
          <w:sz w:val="24"/>
          <w:szCs w:val="24"/>
          <w:rtl/>
        </w:rPr>
        <w:t>يَأْتُونَكَ بِمَثَلٍ إِلَّا جِئْنَاكَ بِالْحَقِّ وَأَحْسَنَ تَفْسِيراً</w:t>
      </w:r>
      <w:r w:rsidR="00617CC0" w:rsidRPr="0045682B">
        <w:rPr>
          <w:rFonts w:ascii="Traditional Arabic" w:hAnsi="Traditional Arabic" w:cs="Traditional Arabic"/>
          <w:b/>
          <w:bCs/>
          <w:sz w:val="24"/>
          <w:szCs w:val="24"/>
          <w:rtl/>
        </w:rPr>
        <w:t>﴾</w:t>
      </w:r>
      <w:r w:rsidR="008406EB" w:rsidRPr="0045682B">
        <w:rPr>
          <w:rFonts w:ascii="Traditional Arabic" w:hAnsi="Traditional Arabic" w:cs="Traditional Arabic"/>
          <w:sz w:val="24"/>
          <w:szCs w:val="24"/>
          <w:rtl/>
        </w:rPr>
        <w:t xml:space="preserve"> </w:t>
      </w:r>
      <w:r w:rsidR="00BE31E7" w:rsidRPr="0045682B">
        <w:rPr>
          <w:rFonts w:ascii="Traditional Arabic" w:hAnsi="Traditional Arabic" w:cs="Traditional Arabic"/>
          <w:sz w:val="24"/>
          <w:szCs w:val="24"/>
          <w:rtl/>
        </w:rPr>
        <w:t>[</w:t>
      </w:r>
      <w:r w:rsidR="008406EB" w:rsidRPr="0045682B">
        <w:rPr>
          <w:rFonts w:ascii="Traditional Arabic" w:hAnsi="Traditional Arabic" w:cs="Traditional Arabic"/>
          <w:sz w:val="24"/>
          <w:szCs w:val="24"/>
          <w:rtl/>
        </w:rPr>
        <w:t>الفرقان:33</w:t>
      </w:r>
      <w:r w:rsidR="00BE31E7" w:rsidRPr="0045682B">
        <w:rPr>
          <w:rFonts w:ascii="Traditional Arabic" w:hAnsi="Traditional Arabic" w:cs="Traditional Arabic"/>
          <w:sz w:val="24"/>
          <w:szCs w:val="24"/>
          <w:rtl/>
        </w:rPr>
        <w:t>]</w:t>
      </w:r>
      <w:r w:rsidR="007C185F" w:rsidRPr="0045682B">
        <w:rPr>
          <w:rFonts w:ascii="Traditional Arabic" w:hAnsi="Traditional Arabic" w:cs="Traditional Arabic"/>
          <w:sz w:val="24"/>
          <w:szCs w:val="24"/>
          <w:rtl/>
        </w:rPr>
        <w:t xml:space="preserve"> وأحسن مما جاءوا به من المثل بيانا</w:t>
      </w:r>
      <w:r w:rsidR="00F90C6D" w:rsidRPr="0045682B">
        <w:rPr>
          <w:rFonts w:ascii="Traditional Arabic" w:hAnsi="Traditional Arabic" w:cs="Traditional Arabic"/>
          <w:sz w:val="24"/>
          <w:szCs w:val="24"/>
          <w:rtl/>
        </w:rPr>
        <w:t>ً</w:t>
      </w:r>
      <w:r w:rsidR="007C185F" w:rsidRPr="0045682B">
        <w:rPr>
          <w:rFonts w:ascii="Traditional Arabic" w:hAnsi="Traditional Arabic" w:cs="Traditional Arabic"/>
          <w:sz w:val="24"/>
          <w:szCs w:val="24"/>
          <w:rtl/>
        </w:rPr>
        <w:t xml:space="preserve"> وتفصيلا</w:t>
      </w:r>
      <w:r w:rsidR="00F90C6D" w:rsidRPr="0045682B">
        <w:rPr>
          <w:rFonts w:ascii="Traditional Arabic" w:hAnsi="Traditional Arabic" w:cs="Traditional Arabic"/>
          <w:sz w:val="24"/>
          <w:szCs w:val="24"/>
          <w:rtl/>
        </w:rPr>
        <w:t>ً</w:t>
      </w:r>
      <w:r w:rsidR="007C185F" w:rsidRPr="0045682B">
        <w:rPr>
          <w:rFonts w:ascii="Traditional Arabic" w:hAnsi="Traditional Arabic" w:cs="Traditional Arabic"/>
          <w:sz w:val="24"/>
          <w:szCs w:val="24"/>
          <w:rtl/>
        </w:rPr>
        <w:t>.</w:t>
      </w:r>
      <w:r w:rsidR="007C185F" w:rsidRPr="0045682B">
        <w:rPr>
          <w:rStyle w:val="FootnoteReference"/>
          <w:rFonts w:ascii="Traditional Arabic" w:hAnsi="Traditional Arabic" w:cs="Traditional Arabic"/>
          <w:sz w:val="24"/>
          <w:szCs w:val="24"/>
          <w:rtl/>
        </w:rPr>
        <w:footnoteReference w:id="10"/>
      </w:r>
    </w:p>
    <w:p w:rsidR="00C05AFB" w:rsidRPr="0045682B" w:rsidRDefault="00934AD2"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وفي المعنى الاصطلاحي</w:t>
      </w:r>
      <w:r w:rsidR="00154139" w:rsidRPr="0045682B">
        <w:rPr>
          <w:rFonts w:ascii="Traditional Arabic" w:hAnsi="Traditional Arabic" w:cs="Traditional Arabic"/>
          <w:sz w:val="24"/>
          <w:szCs w:val="24"/>
          <w:rtl/>
        </w:rPr>
        <w:t>:</w:t>
      </w:r>
      <w:r w:rsidRPr="0045682B">
        <w:rPr>
          <w:rFonts w:ascii="Traditional Arabic" w:hAnsi="Traditional Arabic" w:cs="Traditional Arabic"/>
          <w:sz w:val="24"/>
          <w:szCs w:val="24"/>
          <w:rtl/>
        </w:rPr>
        <w:t xml:space="preserve"> أنّ </w:t>
      </w:r>
      <w:r w:rsidR="00420F07" w:rsidRPr="0045682B">
        <w:rPr>
          <w:rFonts w:ascii="Traditional Arabic" w:hAnsi="Traditional Arabic" w:cs="Traditional Arabic"/>
          <w:sz w:val="24"/>
          <w:szCs w:val="24"/>
          <w:rtl/>
        </w:rPr>
        <w:t>التفسير علم</w:t>
      </w:r>
      <w:r w:rsidR="00BE31E7" w:rsidRPr="0045682B">
        <w:rPr>
          <w:rFonts w:ascii="Traditional Arabic" w:hAnsi="Traditional Arabic" w:cs="Traditional Arabic"/>
          <w:sz w:val="24"/>
          <w:szCs w:val="24"/>
          <w:rtl/>
        </w:rPr>
        <w:t>ٌ</w:t>
      </w:r>
      <w:r w:rsidR="00420F07" w:rsidRPr="0045682B">
        <w:rPr>
          <w:rFonts w:ascii="Traditional Arabic" w:hAnsi="Traditional Arabic" w:cs="Traditional Arabic"/>
          <w:sz w:val="24"/>
          <w:szCs w:val="24"/>
          <w:rtl/>
        </w:rPr>
        <w:t xml:space="preserve"> يعرف به فهم كتاب الله المنزل على نبيه محمد صلى الله عليه وسلم وبيان معانيه واستخراج أحكامه وحكمه واستمداد ذلك من علم اللغة والنحو والتصريف وعلم البيان وأصول الفقه والقراءات ويحتاج لمعرفة أسباب النزول والناسخ والمنسوخ</w:t>
      </w:r>
      <w:r w:rsidR="00BE31E7" w:rsidRPr="0045682B">
        <w:rPr>
          <w:rStyle w:val="FootnoteReference"/>
          <w:rFonts w:ascii="Traditional Arabic" w:hAnsi="Traditional Arabic" w:cs="Traditional Arabic"/>
          <w:sz w:val="24"/>
          <w:szCs w:val="24"/>
          <w:rtl/>
        </w:rPr>
        <w:footnoteReference w:id="11"/>
      </w:r>
      <w:r w:rsidR="00420F07" w:rsidRPr="0045682B">
        <w:rPr>
          <w:rFonts w:ascii="Traditional Arabic" w:hAnsi="Traditional Arabic" w:cs="Traditional Arabic"/>
          <w:sz w:val="24"/>
          <w:szCs w:val="24"/>
          <w:rtl/>
        </w:rPr>
        <w:t>.</w:t>
      </w:r>
    </w:p>
    <w:p w:rsidR="000E4571" w:rsidRPr="0045682B" w:rsidRDefault="003B2658" w:rsidP="00927BC0">
      <w:pPr>
        <w:bidi/>
        <w:jc w:val="both"/>
        <w:rPr>
          <w:rFonts w:ascii="Traditional Arabic" w:hAnsi="Traditional Arabic" w:cs="Traditional Arabic"/>
          <w:sz w:val="24"/>
          <w:szCs w:val="24"/>
        </w:rPr>
      </w:pPr>
      <w:r w:rsidRPr="0045682B">
        <w:rPr>
          <w:rFonts w:ascii="Traditional Arabic" w:hAnsi="Traditional Arabic" w:cs="Traditional Arabic"/>
          <w:sz w:val="24"/>
          <w:szCs w:val="24"/>
          <w:rtl/>
        </w:rPr>
        <w:t xml:space="preserve"> السياسة لغة</w:t>
      </w:r>
      <w:r w:rsidR="00C05AFB" w:rsidRPr="0045682B">
        <w:rPr>
          <w:rFonts w:ascii="Traditional Arabic" w:hAnsi="Traditional Arabic" w:cs="Traditional Arabic"/>
          <w:sz w:val="24"/>
          <w:szCs w:val="24"/>
          <w:rtl/>
        </w:rPr>
        <w:t>ً</w:t>
      </w:r>
      <w:r w:rsidRPr="0045682B">
        <w:rPr>
          <w:rFonts w:ascii="Traditional Arabic" w:hAnsi="Traditional Arabic" w:cs="Traditional Arabic"/>
          <w:sz w:val="24"/>
          <w:szCs w:val="24"/>
          <w:rtl/>
        </w:rPr>
        <w:t xml:space="preserve">: </w:t>
      </w:r>
      <w:r w:rsidR="00CD6B98" w:rsidRPr="0045682B">
        <w:rPr>
          <w:rFonts w:ascii="Traditional Arabic" w:hAnsi="Traditional Arabic" w:cs="Traditional Arabic"/>
          <w:sz w:val="24"/>
          <w:szCs w:val="24"/>
          <w:rtl/>
        </w:rPr>
        <w:t>أن</w:t>
      </w:r>
      <w:r w:rsidR="00617CC0" w:rsidRPr="0045682B">
        <w:rPr>
          <w:rFonts w:ascii="Traditional Arabic" w:hAnsi="Traditional Arabic" w:cs="Traditional Arabic"/>
          <w:sz w:val="24"/>
          <w:szCs w:val="24"/>
          <w:rtl/>
        </w:rPr>
        <w:t>ّها</w:t>
      </w:r>
      <w:r w:rsidR="00CD6B98" w:rsidRPr="0045682B">
        <w:rPr>
          <w:rFonts w:ascii="Traditional Arabic" w:hAnsi="Traditional Arabic" w:cs="Traditional Arabic"/>
          <w:sz w:val="24"/>
          <w:szCs w:val="24"/>
          <w:rtl/>
        </w:rPr>
        <w:t xml:space="preserve"> هي الن</w:t>
      </w:r>
      <w:r w:rsidR="00154139" w:rsidRPr="0045682B">
        <w:rPr>
          <w:rFonts w:ascii="Traditional Arabic" w:hAnsi="Traditional Arabic" w:cs="Traditional Arabic"/>
          <w:sz w:val="24"/>
          <w:szCs w:val="24"/>
          <w:rtl/>
        </w:rPr>
        <w:t>ظر في الدقيق من أمور السوس مشتقة</w:t>
      </w:r>
      <w:r w:rsidR="00CD6B98" w:rsidRPr="0045682B">
        <w:rPr>
          <w:rFonts w:ascii="Traditional Arabic" w:hAnsi="Traditional Arabic" w:cs="Traditional Arabic"/>
          <w:sz w:val="24"/>
          <w:szCs w:val="24"/>
          <w:rtl/>
        </w:rPr>
        <w:t xml:space="preserve"> من السوس هذا الحيوان المعروف</w:t>
      </w:r>
      <w:r w:rsidR="00044884" w:rsidRPr="0045682B">
        <w:rPr>
          <w:rFonts w:ascii="Traditional Arabic" w:hAnsi="Traditional Arabic" w:cs="Traditional Arabic"/>
          <w:sz w:val="24"/>
          <w:szCs w:val="24"/>
          <w:rtl/>
        </w:rPr>
        <w:t>،</w:t>
      </w:r>
      <w:r w:rsidR="00CD6B98" w:rsidRPr="0045682B">
        <w:rPr>
          <w:rFonts w:ascii="Traditional Arabic" w:hAnsi="Traditional Arabic" w:cs="Traditional Arabic"/>
          <w:sz w:val="24"/>
          <w:szCs w:val="24"/>
          <w:rtl/>
        </w:rPr>
        <w:t xml:space="preserve"> ولهذا لا يوصف الله تعالى بالسياسة لأن الأمور لا تدق عنه</w:t>
      </w:r>
      <w:r w:rsidR="00BE31E7" w:rsidRPr="0045682B">
        <w:rPr>
          <w:rStyle w:val="FootnoteReference"/>
          <w:rFonts w:ascii="Traditional Arabic" w:hAnsi="Traditional Arabic" w:cs="Traditional Arabic"/>
          <w:sz w:val="24"/>
          <w:szCs w:val="24"/>
          <w:rtl/>
        </w:rPr>
        <w:footnoteReference w:id="12"/>
      </w:r>
      <w:r w:rsidR="005E64E0" w:rsidRPr="0045682B">
        <w:rPr>
          <w:rFonts w:ascii="Traditional Arabic" w:hAnsi="Traditional Arabic" w:cs="Traditional Arabic"/>
          <w:sz w:val="24"/>
          <w:szCs w:val="24"/>
          <w:rtl/>
        </w:rPr>
        <w:t>.</w:t>
      </w:r>
    </w:p>
    <w:p w:rsidR="00C074B9" w:rsidRPr="0045682B" w:rsidRDefault="00C065A8" w:rsidP="0062034D">
      <w:pPr>
        <w:bidi/>
        <w:jc w:val="both"/>
        <w:rPr>
          <w:rFonts w:ascii="Traditional Arabic" w:hAnsi="Traditional Arabic" w:cs="Traditional Arabic"/>
          <w:sz w:val="24"/>
          <w:szCs w:val="24"/>
        </w:rPr>
      </w:pPr>
      <w:r w:rsidRPr="0045682B">
        <w:rPr>
          <w:rFonts w:ascii="Traditional Arabic" w:hAnsi="Traditional Arabic" w:cs="Traditional Arabic"/>
          <w:sz w:val="24"/>
          <w:szCs w:val="24"/>
          <w:rtl/>
        </w:rPr>
        <w:t>السياسة</w:t>
      </w:r>
      <w:r w:rsidR="00CC3D59" w:rsidRPr="0045682B">
        <w:rPr>
          <w:rFonts w:ascii="Traditional Arabic" w:hAnsi="Traditional Arabic" w:cs="Traditional Arabic"/>
          <w:sz w:val="24"/>
          <w:szCs w:val="24"/>
          <w:rtl/>
        </w:rPr>
        <w:t xml:space="preserve"> </w:t>
      </w:r>
      <w:r w:rsidR="00C05AFB" w:rsidRPr="0045682B">
        <w:rPr>
          <w:rFonts w:ascii="Traditional Arabic" w:hAnsi="Traditional Arabic" w:cs="Traditional Arabic"/>
          <w:sz w:val="24"/>
          <w:szCs w:val="24"/>
          <w:rtl/>
        </w:rPr>
        <w:t>اصطلاحاً</w:t>
      </w:r>
      <w:r w:rsidRPr="0045682B">
        <w:rPr>
          <w:rFonts w:ascii="Traditional Arabic" w:hAnsi="Traditional Arabic" w:cs="Traditional Arabic"/>
          <w:sz w:val="24"/>
          <w:szCs w:val="24"/>
          <w:rtl/>
        </w:rPr>
        <w:t>: هي استصلاح الخلق بإرشادهم إلى الطريق المنجي في العاجل والآجل، وهي من الأنبياء على الخاصة والعامة في ظاهرهم وباطنهم، ومن السلاطين والملوك على كل منهم في ظاهرهم لا غير، ومن العلماء ورثة الأنب</w:t>
      </w:r>
      <w:r w:rsidR="00E036E4" w:rsidRPr="0045682B">
        <w:rPr>
          <w:rFonts w:ascii="Traditional Arabic" w:hAnsi="Traditional Arabic" w:cs="Traditional Arabic"/>
          <w:sz w:val="24"/>
          <w:szCs w:val="24"/>
          <w:rtl/>
        </w:rPr>
        <w:t>ياء على الخاصة في باطنهم لا غير</w:t>
      </w:r>
      <w:r w:rsidR="00A31FD2" w:rsidRPr="0045682B">
        <w:rPr>
          <w:rStyle w:val="FootnoteReference"/>
          <w:rFonts w:ascii="Traditional Arabic" w:hAnsi="Traditional Arabic" w:cs="Traditional Arabic"/>
          <w:sz w:val="24"/>
          <w:szCs w:val="24"/>
          <w:rtl/>
        </w:rPr>
        <w:footnoteReference w:id="13"/>
      </w:r>
      <w:r w:rsidR="00A9512E" w:rsidRPr="0045682B">
        <w:rPr>
          <w:rFonts w:ascii="Traditional Arabic" w:hAnsi="Traditional Arabic" w:cs="Traditional Arabic"/>
          <w:sz w:val="24"/>
          <w:szCs w:val="24"/>
          <w:rtl/>
        </w:rPr>
        <w:t>.</w:t>
      </w:r>
      <w:r w:rsidR="0062034D" w:rsidRPr="0045682B">
        <w:rPr>
          <w:rFonts w:ascii="Traditional Arabic" w:hAnsi="Traditional Arabic" w:cs="Traditional Arabic"/>
          <w:sz w:val="24"/>
          <w:szCs w:val="24"/>
        </w:rPr>
        <w:t xml:space="preserve"> </w:t>
      </w:r>
      <w:r w:rsidR="004D0B3B" w:rsidRPr="0045682B">
        <w:rPr>
          <w:rFonts w:ascii="Traditional Arabic" w:hAnsi="Traditional Arabic" w:cs="Traditional Arabic"/>
          <w:sz w:val="24"/>
          <w:szCs w:val="24"/>
          <w:rtl/>
        </w:rPr>
        <w:t xml:space="preserve"> أما </w:t>
      </w:r>
      <w:r w:rsidR="00C074B9" w:rsidRPr="0045682B">
        <w:rPr>
          <w:rFonts w:ascii="Traditional Arabic" w:hAnsi="Traditional Arabic" w:cs="Traditional Arabic"/>
          <w:sz w:val="24"/>
          <w:szCs w:val="24"/>
          <w:rtl/>
        </w:rPr>
        <w:t xml:space="preserve">السياسة المدنية: </w:t>
      </w:r>
      <w:r w:rsidR="008B1BA7" w:rsidRPr="0045682B">
        <w:rPr>
          <w:rFonts w:ascii="Traditional Arabic" w:hAnsi="Traditional Arabic" w:cs="Traditional Arabic"/>
          <w:sz w:val="24"/>
          <w:szCs w:val="24"/>
          <w:rtl/>
        </w:rPr>
        <w:t xml:space="preserve">فهي </w:t>
      </w:r>
      <w:r w:rsidR="00C074B9" w:rsidRPr="0045682B">
        <w:rPr>
          <w:rFonts w:ascii="Traditional Arabic" w:hAnsi="Traditional Arabic" w:cs="Traditional Arabic"/>
          <w:sz w:val="24"/>
          <w:szCs w:val="24"/>
          <w:rtl/>
        </w:rPr>
        <w:t>علم</w:t>
      </w:r>
      <w:r w:rsidR="00FB1268" w:rsidRPr="0045682B">
        <w:rPr>
          <w:rFonts w:ascii="Traditional Arabic" w:hAnsi="Traditional Arabic" w:cs="Traditional Arabic"/>
          <w:sz w:val="24"/>
          <w:szCs w:val="24"/>
          <w:rtl/>
        </w:rPr>
        <w:t>ٌ</w:t>
      </w:r>
      <w:r w:rsidR="00C074B9" w:rsidRPr="0045682B">
        <w:rPr>
          <w:rFonts w:ascii="Traditional Arabic" w:hAnsi="Traditional Arabic" w:cs="Traditional Arabic"/>
          <w:sz w:val="24"/>
          <w:szCs w:val="24"/>
          <w:rtl/>
        </w:rPr>
        <w:t xml:space="preserve"> </w:t>
      </w:r>
      <w:r w:rsidR="00597652" w:rsidRPr="0045682B">
        <w:rPr>
          <w:rFonts w:ascii="Traditional Arabic" w:hAnsi="Traditional Arabic" w:cs="Traditional Arabic"/>
          <w:sz w:val="24"/>
          <w:szCs w:val="24"/>
          <w:rtl/>
        </w:rPr>
        <w:t xml:space="preserve">يهتم </w:t>
      </w:r>
      <w:r w:rsidR="00C074B9" w:rsidRPr="0045682B">
        <w:rPr>
          <w:rFonts w:ascii="Traditional Arabic" w:hAnsi="Traditional Arabic" w:cs="Traditional Arabic"/>
          <w:sz w:val="24"/>
          <w:szCs w:val="24"/>
          <w:rtl/>
        </w:rPr>
        <w:t>بمصالح جماعة متشاركة في المدنية ليتعاونوا على مصالح الأبدان وبقاء نوع الإنسان</w:t>
      </w:r>
      <w:r w:rsidR="00755FF7" w:rsidRPr="0045682B">
        <w:rPr>
          <w:rFonts w:ascii="Traditional Arabic" w:hAnsi="Traditional Arabic" w:cs="Traditional Arabic"/>
          <w:sz w:val="24"/>
          <w:szCs w:val="24"/>
          <w:rtl/>
        </w:rPr>
        <w:t>؛</w:t>
      </w:r>
      <w:r w:rsidR="00C074B9" w:rsidRPr="0045682B">
        <w:rPr>
          <w:rFonts w:ascii="Traditional Arabic" w:hAnsi="Traditional Arabic" w:cs="Traditional Arabic"/>
          <w:sz w:val="24"/>
          <w:szCs w:val="24"/>
          <w:rtl/>
        </w:rPr>
        <w:t xml:space="preserve"> فإن للقوم أن يعاملوا النبي والحاكم والسلطان كذا. وللنبي والحاكم والسلطان أن يعامل كل منهم قومه ورعاياه كذا</w:t>
      </w:r>
      <w:r w:rsidR="00FB1268" w:rsidRPr="0045682B">
        <w:rPr>
          <w:rStyle w:val="FootnoteReference"/>
          <w:rFonts w:ascii="Traditional Arabic" w:hAnsi="Traditional Arabic" w:cs="Traditional Arabic"/>
          <w:sz w:val="24"/>
          <w:szCs w:val="24"/>
          <w:rtl/>
        </w:rPr>
        <w:footnoteReference w:id="14"/>
      </w:r>
      <w:r w:rsidR="00C074B9" w:rsidRPr="0045682B">
        <w:rPr>
          <w:rFonts w:ascii="Traditional Arabic" w:hAnsi="Traditional Arabic" w:cs="Traditional Arabic"/>
          <w:sz w:val="24"/>
          <w:szCs w:val="24"/>
          <w:rtl/>
        </w:rPr>
        <w:t>.</w:t>
      </w:r>
    </w:p>
    <w:p w:rsidR="007A50DA" w:rsidRPr="0045682B" w:rsidRDefault="00154139"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rPr>
        <w:lastRenderedPageBreak/>
        <w:t>و</w:t>
      </w:r>
      <w:r w:rsidR="00CD69A0" w:rsidRPr="0045682B">
        <w:rPr>
          <w:rFonts w:ascii="Traditional Arabic" w:hAnsi="Traditional Arabic" w:cs="Traditional Arabic"/>
          <w:sz w:val="24"/>
          <w:szCs w:val="24"/>
          <w:rtl/>
          <w:lang w:val="en-US"/>
        </w:rPr>
        <w:t xml:space="preserve">في ضوء هذه التعريفات </w:t>
      </w:r>
      <w:r w:rsidR="00191DC7" w:rsidRPr="0045682B">
        <w:rPr>
          <w:rFonts w:ascii="Traditional Arabic" w:hAnsi="Traditional Arabic" w:cs="Traditional Arabic"/>
          <w:sz w:val="24"/>
          <w:szCs w:val="24"/>
          <w:rtl/>
          <w:lang w:val="en-US"/>
        </w:rPr>
        <w:t xml:space="preserve">يُبيّن </w:t>
      </w:r>
      <w:r w:rsidR="00CD69A0" w:rsidRPr="0045682B">
        <w:rPr>
          <w:rFonts w:ascii="Traditional Arabic" w:hAnsi="Traditional Arabic" w:cs="Traditional Arabic"/>
          <w:sz w:val="24"/>
          <w:szCs w:val="24"/>
          <w:rtl/>
          <w:lang w:val="en-US"/>
        </w:rPr>
        <w:t xml:space="preserve">أنّ </w:t>
      </w:r>
      <w:r w:rsidR="00A63415" w:rsidRPr="0045682B">
        <w:rPr>
          <w:rFonts w:ascii="Traditional Arabic" w:hAnsi="Traditional Arabic" w:cs="Traditional Arabic"/>
          <w:sz w:val="24"/>
          <w:szCs w:val="24"/>
          <w:rtl/>
          <w:lang w:val="en-US"/>
        </w:rPr>
        <w:t>السياسة علم</w:t>
      </w:r>
      <w:r w:rsidR="00FB1268" w:rsidRPr="0045682B">
        <w:rPr>
          <w:rFonts w:ascii="Traditional Arabic" w:hAnsi="Traditional Arabic" w:cs="Traditional Arabic"/>
          <w:sz w:val="24"/>
          <w:szCs w:val="24"/>
          <w:rtl/>
          <w:lang w:val="en-US"/>
        </w:rPr>
        <w:t>ٌ</w:t>
      </w:r>
      <w:r w:rsidR="00A63415" w:rsidRPr="0045682B">
        <w:rPr>
          <w:rFonts w:ascii="Traditional Arabic" w:hAnsi="Traditional Arabic" w:cs="Traditional Arabic"/>
          <w:sz w:val="24"/>
          <w:szCs w:val="24"/>
          <w:rtl/>
          <w:lang w:val="en-US"/>
        </w:rPr>
        <w:t xml:space="preserve"> ينظّم شؤون البشر في ما يتعلّق بالوظائف والمسؤوليات التي تخدم مصلحة الناس و</w:t>
      </w:r>
      <w:r w:rsidRPr="0045682B">
        <w:rPr>
          <w:rFonts w:ascii="Traditional Arabic" w:hAnsi="Traditional Arabic" w:cs="Traditional Arabic"/>
          <w:sz w:val="24"/>
          <w:szCs w:val="24"/>
          <w:rtl/>
          <w:lang w:val="en-US"/>
        </w:rPr>
        <w:t>ال</w:t>
      </w:r>
      <w:r w:rsidR="00A63415" w:rsidRPr="0045682B">
        <w:rPr>
          <w:rFonts w:ascii="Traditional Arabic" w:hAnsi="Traditional Arabic" w:cs="Traditional Arabic"/>
          <w:sz w:val="24"/>
          <w:szCs w:val="24"/>
          <w:rtl/>
          <w:lang w:val="en-US"/>
        </w:rPr>
        <w:t>قيام بترتيب الأسس والقوانين لسعادتهم.</w:t>
      </w:r>
      <w:r w:rsidR="00706DB8" w:rsidRPr="0045682B">
        <w:rPr>
          <w:rFonts w:ascii="Traditional Arabic" w:hAnsi="Traditional Arabic" w:cs="Traditional Arabic"/>
          <w:sz w:val="24"/>
          <w:szCs w:val="24"/>
          <w:rtl/>
          <w:lang w:val="en-US"/>
        </w:rPr>
        <w:t xml:space="preserve"> </w:t>
      </w:r>
    </w:p>
    <w:p w:rsidR="00FB1268" w:rsidRPr="0045682B" w:rsidRDefault="00B615AC" w:rsidP="00E03ADC">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أما التفسير السياسي:</w:t>
      </w:r>
      <w:r w:rsidR="00CA1380" w:rsidRPr="0045682B">
        <w:rPr>
          <w:rFonts w:ascii="Traditional Arabic" w:hAnsi="Traditional Arabic" w:cs="Traditional Arabic"/>
          <w:sz w:val="24"/>
          <w:szCs w:val="24"/>
          <w:rtl/>
          <w:lang w:val="en-US"/>
        </w:rPr>
        <w:t xml:space="preserve"> </w:t>
      </w:r>
      <w:r w:rsidR="00191DC7" w:rsidRPr="0045682B">
        <w:rPr>
          <w:rFonts w:ascii="Traditional Arabic" w:hAnsi="Traditional Arabic" w:cs="Traditional Arabic"/>
          <w:sz w:val="24"/>
          <w:szCs w:val="24"/>
          <w:rtl/>
          <w:lang w:val="en-US"/>
        </w:rPr>
        <w:t xml:space="preserve">فهو </w:t>
      </w:r>
      <w:r w:rsidR="00CA1380" w:rsidRPr="0045682B">
        <w:rPr>
          <w:rFonts w:ascii="Traditional Arabic" w:hAnsi="Traditional Arabic" w:cs="Traditional Arabic"/>
          <w:sz w:val="24"/>
          <w:szCs w:val="24"/>
          <w:rtl/>
          <w:lang w:val="en-US"/>
        </w:rPr>
        <w:t xml:space="preserve">الكشف عن الدلالات السياسية التي </w:t>
      </w:r>
      <w:r w:rsidR="00B66E6D" w:rsidRPr="0045682B">
        <w:rPr>
          <w:rFonts w:ascii="Traditional Arabic" w:hAnsi="Traditional Arabic" w:cs="Traditional Arabic"/>
          <w:sz w:val="24"/>
          <w:szCs w:val="24"/>
          <w:rtl/>
          <w:lang w:val="en-US"/>
        </w:rPr>
        <w:t>طرحها القرآن وبيان القيم السياسية الظاهرة والكامنة في القرآن الكريم</w:t>
      </w:r>
      <w:r w:rsidR="006B5E42" w:rsidRPr="0045682B">
        <w:rPr>
          <w:rFonts w:ascii="Traditional Arabic" w:hAnsi="Traditional Arabic" w:cs="Traditional Arabic"/>
          <w:sz w:val="24"/>
          <w:szCs w:val="24"/>
          <w:rtl/>
        </w:rPr>
        <w:t xml:space="preserve"> </w:t>
      </w:r>
      <w:r w:rsidR="00191DC7" w:rsidRPr="0045682B">
        <w:rPr>
          <w:rFonts w:ascii="Traditional Arabic" w:hAnsi="Traditional Arabic" w:cs="Traditional Arabic"/>
          <w:sz w:val="24"/>
          <w:szCs w:val="24"/>
          <w:rtl/>
          <w:lang w:val="en-US"/>
        </w:rPr>
        <w:t xml:space="preserve">مع الإلتزام بقواعد التفسير المحمود </w:t>
      </w:r>
      <w:r w:rsidR="006B5E42" w:rsidRPr="0045682B">
        <w:rPr>
          <w:rFonts w:ascii="Traditional Arabic" w:hAnsi="Traditional Arabic" w:cs="Traditional Arabic"/>
          <w:sz w:val="24"/>
          <w:szCs w:val="24"/>
          <w:rtl/>
          <w:lang w:val="en-US"/>
        </w:rPr>
        <w:t>بقدر الطاقة البشرية</w:t>
      </w:r>
      <w:r w:rsidR="00B66E6D" w:rsidRPr="0045682B">
        <w:rPr>
          <w:rFonts w:ascii="Traditional Arabic" w:hAnsi="Traditional Arabic" w:cs="Traditional Arabic"/>
          <w:sz w:val="24"/>
          <w:szCs w:val="24"/>
          <w:rtl/>
          <w:lang w:val="en-US"/>
        </w:rPr>
        <w:t>.</w:t>
      </w:r>
      <w:r w:rsidR="00191DC7" w:rsidRPr="0045682B">
        <w:rPr>
          <w:rFonts w:ascii="Traditional Arabic" w:hAnsi="Traditional Arabic" w:cs="Traditional Arabic"/>
          <w:sz w:val="24"/>
          <w:szCs w:val="24"/>
          <w:rtl/>
          <w:lang w:val="en-US"/>
        </w:rPr>
        <w:t xml:space="preserve"> </w:t>
      </w:r>
      <w:r w:rsidR="00326496" w:rsidRPr="0045682B">
        <w:rPr>
          <w:rFonts w:ascii="Traditional Arabic" w:hAnsi="Traditional Arabic" w:cs="Traditional Arabic"/>
          <w:sz w:val="24"/>
          <w:szCs w:val="24"/>
          <w:rtl/>
          <w:lang w:val="en-US"/>
        </w:rPr>
        <w:t>في الحقيقة لم أجد تعريفاً دقيقاً لهذا اللون من التفسير في كتب علوم القرآن حسب بحثي</w:t>
      </w:r>
      <w:r w:rsidR="00154139" w:rsidRPr="0045682B">
        <w:rPr>
          <w:rFonts w:ascii="Traditional Arabic" w:hAnsi="Traditional Arabic" w:cs="Traditional Arabic"/>
          <w:sz w:val="24"/>
          <w:szCs w:val="24"/>
          <w:rtl/>
          <w:lang w:val="en-US"/>
        </w:rPr>
        <w:t xml:space="preserve"> وا</w:t>
      </w:r>
      <w:r w:rsidR="008B3C1F" w:rsidRPr="0045682B">
        <w:rPr>
          <w:rFonts w:ascii="Traditional Arabic" w:hAnsi="Traditional Arabic" w:cs="Traditional Arabic"/>
          <w:sz w:val="24"/>
          <w:szCs w:val="24"/>
          <w:rtl/>
          <w:lang w:val="en-US"/>
        </w:rPr>
        <w:t>طلاعي</w:t>
      </w:r>
      <w:r w:rsidR="00326496" w:rsidRPr="0045682B">
        <w:rPr>
          <w:rFonts w:ascii="Traditional Arabic" w:hAnsi="Traditional Arabic" w:cs="Traditional Arabic"/>
          <w:sz w:val="24"/>
          <w:szCs w:val="24"/>
          <w:rtl/>
          <w:lang w:val="en-US"/>
        </w:rPr>
        <w:t>، وكذلك لم يق</w:t>
      </w:r>
      <w:r w:rsidR="00154139" w:rsidRPr="0045682B">
        <w:rPr>
          <w:rFonts w:ascii="Traditional Arabic" w:hAnsi="Traditional Arabic" w:cs="Traditional Arabic"/>
          <w:sz w:val="24"/>
          <w:szCs w:val="24"/>
          <w:rtl/>
          <w:lang w:val="en-US"/>
        </w:rPr>
        <w:t>ف العلماء على هذه المسألة لرفضهم لها</w:t>
      </w:r>
      <w:r w:rsidR="00326496" w:rsidRPr="0045682B">
        <w:rPr>
          <w:rFonts w:ascii="Traditional Arabic" w:hAnsi="Traditional Arabic" w:cs="Traditional Arabic"/>
          <w:sz w:val="24"/>
          <w:szCs w:val="24"/>
          <w:rtl/>
          <w:lang w:val="en-US"/>
        </w:rPr>
        <w:t xml:space="preserve"> مباشرة، ولكن </w:t>
      </w:r>
      <w:r w:rsidR="00154139" w:rsidRPr="0045682B">
        <w:rPr>
          <w:rFonts w:ascii="Traditional Arabic" w:hAnsi="Traditional Arabic" w:cs="Traditional Arabic"/>
          <w:sz w:val="24"/>
          <w:szCs w:val="24"/>
          <w:rtl/>
          <w:lang w:val="en-US"/>
        </w:rPr>
        <w:t>قد قام بعض</w:t>
      </w:r>
      <w:r w:rsidR="00326496" w:rsidRPr="0045682B">
        <w:rPr>
          <w:rFonts w:ascii="Traditional Arabic" w:hAnsi="Traditional Arabic" w:cs="Traditional Arabic"/>
          <w:sz w:val="24"/>
          <w:szCs w:val="24"/>
          <w:rtl/>
          <w:lang w:val="en-US"/>
        </w:rPr>
        <w:t xml:space="preserve"> المفسرين المعاصرين</w:t>
      </w:r>
      <w:r w:rsidR="00154139" w:rsidRPr="0045682B">
        <w:rPr>
          <w:rFonts w:ascii="Traditional Arabic" w:hAnsi="Traditional Arabic" w:cs="Traditional Arabic"/>
          <w:sz w:val="24"/>
          <w:szCs w:val="24"/>
          <w:rtl/>
          <w:lang w:val="en-US"/>
        </w:rPr>
        <w:t xml:space="preserve"> بمحاولات لوضع مفهوم ل</w:t>
      </w:r>
      <w:r w:rsidR="00326496" w:rsidRPr="0045682B">
        <w:rPr>
          <w:rFonts w:ascii="Traditional Arabic" w:hAnsi="Traditional Arabic" w:cs="Traditional Arabic"/>
          <w:sz w:val="24"/>
          <w:szCs w:val="24"/>
          <w:rtl/>
          <w:lang w:val="en-US"/>
        </w:rPr>
        <w:t>لتفسير السياسي للقرآن الكريم في مقدمتهم أبو الأعلى المودودي الهندي وسيد قطب، و</w:t>
      </w:r>
      <w:r w:rsidR="00154139" w:rsidRPr="0045682B">
        <w:rPr>
          <w:rFonts w:ascii="Traditional Arabic" w:hAnsi="Traditional Arabic" w:cs="Traditional Arabic"/>
          <w:sz w:val="24"/>
          <w:szCs w:val="24"/>
          <w:rtl/>
          <w:lang w:val="en-US"/>
        </w:rPr>
        <w:t xml:space="preserve">قد </w:t>
      </w:r>
      <w:r w:rsidR="00326496" w:rsidRPr="0045682B">
        <w:rPr>
          <w:rFonts w:ascii="Traditional Arabic" w:hAnsi="Traditional Arabic" w:cs="Traditional Arabic"/>
          <w:sz w:val="24"/>
          <w:szCs w:val="24"/>
          <w:rtl/>
          <w:lang w:val="en-US"/>
        </w:rPr>
        <w:t>تن</w:t>
      </w:r>
      <w:r w:rsidR="009B253E" w:rsidRPr="0045682B">
        <w:rPr>
          <w:rFonts w:ascii="Traditional Arabic" w:hAnsi="Traditional Arabic" w:cs="Traditional Arabic"/>
          <w:sz w:val="24"/>
          <w:szCs w:val="24"/>
          <w:rtl/>
          <w:lang w:val="en-US"/>
        </w:rPr>
        <w:t>ا</w:t>
      </w:r>
      <w:r w:rsidR="00326496" w:rsidRPr="0045682B">
        <w:rPr>
          <w:rFonts w:ascii="Traditional Arabic" w:hAnsi="Traditional Arabic" w:cs="Traditional Arabic"/>
          <w:sz w:val="24"/>
          <w:szCs w:val="24"/>
          <w:rtl/>
          <w:lang w:val="en-US"/>
        </w:rPr>
        <w:t>ولا في تفسيرهما المشاكل الاجتماعية و</w:t>
      </w:r>
      <w:r w:rsidR="00BF01E8" w:rsidRPr="0045682B">
        <w:rPr>
          <w:rFonts w:ascii="Traditional Arabic" w:hAnsi="Traditional Arabic" w:cs="Traditional Arabic"/>
          <w:sz w:val="24"/>
          <w:szCs w:val="24"/>
          <w:rtl/>
          <w:lang w:val="en-US"/>
        </w:rPr>
        <w:t xml:space="preserve">القضايا </w:t>
      </w:r>
      <w:r w:rsidR="00326496" w:rsidRPr="0045682B">
        <w:rPr>
          <w:rFonts w:ascii="Traditional Arabic" w:hAnsi="Traditional Arabic" w:cs="Traditional Arabic"/>
          <w:sz w:val="24"/>
          <w:szCs w:val="24"/>
          <w:rtl/>
          <w:lang w:val="en-US"/>
        </w:rPr>
        <w:t>السياسية</w:t>
      </w:r>
      <w:r w:rsidR="00BF01E8" w:rsidRPr="0045682B">
        <w:rPr>
          <w:rFonts w:ascii="Traditional Arabic" w:hAnsi="Traditional Arabic" w:cs="Traditional Arabic"/>
          <w:sz w:val="24"/>
          <w:szCs w:val="24"/>
          <w:rtl/>
          <w:lang w:val="en-US"/>
        </w:rPr>
        <w:t>،</w:t>
      </w:r>
      <w:r w:rsidR="00154139" w:rsidRPr="0045682B">
        <w:rPr>
          <w:rFonts w:ascii="Traditional Arabic" w:hAnsi="Traditional Arabic" w:cs="Traditional Arabic"/>
          <w:sz w:val="24"/>
          <w:szCs w:val="24"/>
          <w:rtl/>
          <w:lang w:val="en-US"/>
        </w:rPr>
        <w:t xml:space="preserve"> مع محاولة</w:t>
      </w:r>
      <w:r w:rsidR="00326496" w:rsidRPr="0045682B">
        <w:rPr>
          <w:rFonts w:ascii="Traditional Arabic" w:hAnsi="Traditional Arabic" w:cs="Traditional Arabic"/>
          <w:sz w:val="24"/>
          <w:szCs w:val="24"/>
          <w:rtl/>
          <w:lang w:val="en-US"/>
        </w:rPr>
        <w:t xml:space="preserve"> الإجابة عن هذه المباحث التي تضطر إلى </w:t>
      </w:r>
      <w:r w:rsidR="00626063" w:rsidRPr="0045682B">
        <w:rPr>
          <w:rFonts w:ascii="Traditional Arabic" w:hAnsi="Traditional Arabic" w:cs="Traditional Arabic"/>
          <w:sz w:val="24"/>
          <w:szCs w:val="24"/>
          <w:rtl/>
          <w:lang w:val="en-US"/>
        </w:rPr>
        <w:t>المعالجة</w:t>
      </w:r>
      <w:r w:rsidR="00326496" w:rsidRPr="0045682B">
        <w:rPr>
          <w:rFonts w:ascii="Traditional Arabic" w:hAnsi="Traditional Arabic" w:cs="Traditional Arabic"/>
          <w:sz w:val="24"/>
          <w:szCs w:val="24"/>
          <w:rtl/>
          <w:lang w:val="en-US"/>
        </w:rPr>
        <w:t xml:space="preserve"> في ظلال القرآن الكريم.</w:t>
      </w:r>
      <w:r w:rsidR="00ED0ED5" w:rsidRPr="0045682B">
        <w:rPr>
          <w:rFonts w:ascii="Traditional Arabic" w:hAnsi="Traditional Arabic" w:cs="Traditional Arabic"/>
          <w:sz w:val="24"/>
          <w:szCs w:val="24"/>
          <w:rtl/>
          <w:lang w:val="en-US"/>
        </w:rPr>
        <w:t xml:space="preserve">  </w:t>
      </w:r>
    </w:p>
    <w:p w:rsidR="00ED0ED5" w:rsidRPr="0045682B" w:rsidRDefault="00ED0ED5"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مناقشة التعريف:</w:t>
      </w:r>
    </w:p>
    <w:p w:rsidR="00940FA5" w:rsidRPr="0045682B" w:rsidRDefault="00154139"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كما ي</w:t>
      </w:r>
      <w:r w:rsidR="00ED0ED5" w:rsidRPr="0045682B">
        <w:rPr>
          <w:rFonts w:ascii="Traditional Arabic" w:hAnsi="Traditional Arabic" w:cs="Traditional Arabic"/>
          <w:sz w:val="24"/>
          <w:szCs w:val="24"/>
          <w:rtl/>
          <w:lang w:val="en-US"/>
        </w:rPr>
        <w:t xml:space="preserve">ظهر في </w:t>
      </w:r>
      <w:r w:rsidRPr="0045682B">
        <w:rPr>
          <w:rFonts w:ascii="Traditional Arabic" w:hAnsi="Traditional Arabic" w:cs="Traditional Arabic"/>
          <w:sz w:val="24"/>
          <w:szCs w:val="24"/>
          <w:rtl/>
          <w:lang w:val="en-US"/>
        </w:rPr>
        <w:t>التعريف الأخير لابدّ من توف</w:t>
      </w:r>
      <w:r w:rsidR="00ED0ED5" w:rsidRPr="0045682B">
        <w:rPr>
          <w:rFonts w:ascii="Traditional Arabic" w:hAnsi="Traditional Arabic" w:cs="Traditional Arabic"/>
          <w:sz w:val="24"/>
          <w:szCs w:val="24"/>
          <w:rtl/>
          <w:lang w:val="en-US"/>
        </w:rPr>
        <w:t>ر بعض الأوصاف ليكون تعريفاً جامعاً مانعاً، و</w:t>
      </w:r>
      <w:r w:rsidR="00940FA5" w:rsidRPr="0045682B">
        <w:rPr>
          <w:rFonts w:ascii="Traditional Arabic" w:hAnsi="Traditional Arabic" w:cs="Traditional Arabic"/>
          <w:sz w:val="24"/>
          <w:szCs w:val="24"/>
          <w:rtl/>
          <w:lang w:val="en-US"/>
        </w:rPr>
        <w:t xml:space="preserve">هذه الأوصاف هي: </w:t>
      </w:r>
    </w:p>
    <w:p w:rsidR="00940FA5" w:rsidRPr="0045682B" w:rsidRDefault="00940FA5"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-لا بدّ من أن يكون الكشف في المفاهيم السياسية ال</w:t>
      </w:r>
      <w:r w:rsidR="00CD69A0" w:rsidRPr="0045682B">
        <w:rPr>
          <w:rFonts w:ascii="Traditional Arabic" w:hAnsi="Traditional Arabic" w:cs="Traditional Arabic"/>
          <w:sz w:val="24"/>
          <w:szCs w:val="24"/>
          <w:rtl/>
          <w:lang w:val="en-US"/>
        </w:rPr>
        <w:t>ت</w:t>
      </w:r>
      <w:r w:rsidRPr="0045682B">
        <w:rPr>
          <w:rFonts w:ascii="Traditional Arabic" w:hAnsi="Traditional Arabic" w:cs="Traditional Arabic"/>
          <w:sz w:val="24"/>
          <w:szCs w:val="24"/>
          <w:rtl/>
          <w:lang w:val="en-US"/>
        </w:rPr>
        <w:t xml:space="preserve">ي تناولها القرآن الكريم، إذ يجب وقوف المفسّر على القرآن نفسه لكي لا يقع في مأزق التحريف في المسائل </w:t>
      </w:r>
      <w:r w:rsidR="00154139" w:rsidRPr="0045682B">
        <w:rPr>
          <w:rFonts w:ascii="Traditional Arabic" w:hAnsi="Traditional Arabic" w:cs="Traditional Arabic"/>
          <w:sz w:val="24"/>
          <w:szCs w:val="24"/>
          <w:rtl/>
          <w:lang w:val="en-US"/>
        </w:rPr>
        <w:t>الغير م</w:t>
      </w:r>
      <w:r w:rsidRPr="0045682B">
        <w:rPr>
          <w:rFonts w:ascii="Traditional Arabic" w:hAnsi="Traditional Arabic" w:cs="Traditional Arabic"/>
          <w:sz w:val="24"/>
          <w:szCs w:val="24"/>
          <w:rtl/>
          <w:lang w:val="en-US"/>
        </w:rPr>
        <w:t>تعلقّة بالقرآن نفسه.</w:t>
      </w:r>
      <w:r w:rsidR="00FC513A" w:rsidRPr="0045682B">
        <w:rPr>
          <w:rFonts w:ascii="Traditional Arabic" w:hAnsi="Traditional Arabic" w:cs="Traditional Arabic"/>
          <w:sz w:val="24"/>
          <w:szCs w:val="24"/>
          <w:rtl/>
          <w:lang w:val="en-US"/>
        </w:rPr>
        <w:t xml:space="preserve"> ولا يصحّ تفسير القرآن بالنظريات السياسية الخارجية في هذا المقام.</w:t>
      </w:r>
    </w:p>
    <w:p w:rsidR="00614630" w:rsidRPr="0045682B" w:rsidRDefault="00614630"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-يجب أن يصب</w:t>
      </w:r>
      <w:r w:rsidR="009525C8" w:rsidRPr="0045682B">
        <w:rPr>
          <w:rFonts w:ascii="Traditional Arabic" w:hAnsi="Traditional Arabic" w:cs="Traditional Arabic"/>
          <w:sz w:val="24"/>
          <w:szCs w:val="24"/>
          <w:rtl/>
          <w:lang w:val="en-US"/>
        </w:rPr>
        <w:t>ّ</w:t>
      </w:r>
      <w:r w:rsidR="00626063" w:rsidRPr="0045682B">
        <w:rPr>
          <w:rFonts w:ascii="Traditional Arabic" w:hAnsi="Traditional Arabic" w:cs="Traditional Arabic"/>
          <w:sz w:val="24"/>
          <w:szCs w:val="24"/>
          <w:rtl/>
          <w:lang w:val="en-US"/>
        </w:rPr>
        <w:t xml:space="preserve"> المفسّر</w:t>
      </w:r>
      <w:r w:rsidR="00154139" w:rsidRPr="0045682B">
        <w:rPr>
          <w:rFonts w:ascii="Traditional Arabic" w:hAnsi="Traditional Arabic" w:cs="Traditional Arabic"/>
          <w:sz w:val="24"/>
          <w:szCs w:val="24"/>
          <w:rtl/>
          <w:lang w:val="en-US"/>
        </w:rPr>
        <w:t xml:space="preserve"> </w:t>
      </w:r>
      <w:r w:rsidRPr="0045682B">
        <w:rPr>
          <w:rFonts w:ascii="Traditional Arabic" w:hAnsi="Traditional Arabic" w:cs="Traditional Arabic"/>
          <w:sz w:val="24"/>
          <w:szCs w:val="24"/>
          <w:rtl/>
          <w:lang w:val="en-US"/>
        </w:rPr>
        <w:t>كل جهوده في</w:t>
      </w:r>
      <w:r w:rsidR="00626063" w:rsidRPr="0045682B">
        <w:rPr>
          <w:rFonts w:ascii="Traditional Arabic" w:hAnsi="Traditional Arabic" w:cs="Traditional Arabic"/>
          <w:sz w:val="24"/>
          <w:szCs w:val="24"/>
          <w:rtl/>
          <w:lang w:val="en-US"/>
        </w:rPr>
        <w:t xml:space="preserve"> فهم النظام السياسي في القرآن وا</w:t>
      </w:r>
      <w:r w:rsidRPr="0045682B">
        <w:rPr>
          <w:rFonts w:ascii="Traditional Arabic" w:hAnsi="Traditional Arabic" w:cs="Traditional Arabic"/>
          <w:sz w:val="24"/>
          <w:szCs w:val="24"/>
          <w:rtl/>
          <w:lang w:val="en-US"/>
        </w:rPr>
        <w:t xml:space="preserve">ستنباط القيم السياسية </w:t>
      </w:r>
      <w:r w:rsidR="00CD3BF6" w:rsidRPr="0045682B">
        <w:rPr>
          <w:rFonts w:ascii="Traditional Arabic" w:hAnsi="Traditional Arabic" w:cs="Traditional Arabic"/>
          <w:sz w:val="24"/>
          <w:szCs w:val="24"/>
          <w:rtl/>
          <w:lang w:val="en-US"/>
        </w:rPr>
        <w:t>التي تذ</w:t>
      </w:r>
      <w:r w:rsidR="00721F1E" w:rsidRPr="0045682B">
        <w:rPr>
          <w:rFonts w:ascii="Traditional Arabic" w:hAnsi="Traditional Arabic" w:cs="Traditional Arabic"/>
          <w:sz w:val="24"/>
          <w:szCs w:val="24"/>
          <w:rtl/>
          <w:lang w:val="en-US"/>
        </w:rPr>
        <w:t>كر في القرآن ظاهراً والتي سي</w:t>
      </w:r>
      <w:r w:rsidR="00626063" w:rsidRPr="0045682B">
        <w:rPr>
          <w:rFonts w:ascii="Traditional Arabic" w:hAnsi="Traditional Arabic" w:cs="Traditional Arabic"/>
          <w:sz w:val="24"/>
          <w:szCs w:val="24"/>
          <w:rtl/>
          <w:lang w:val="en-US"/>
        </w:rPr>
        <w:t>ع</w:t>
      </w:r>
      <w:r w:rsidR="00721F1E" w:rsidRPr="0045682B">
        <w:rPr>
          <w:rFonts w:ascii="Traditional Arabic" w:hAnsi="Traditional Arabic" w:cs="Traditional Arabic"/>
          <w:sz w:val="24"/>
          <w:szCs w:val="24"/>
          <w:rtl/>
          <w:lang w:val="en-US"/>
        </w:rPr>
        <w:t>ث</w:t>
      </w:r>
      <w:r w:rsidR="00626063" w:rsidRPr="0045682B">
        <w:rPr>
          <w:rFonts w:ascii="Traditional Arabic" w:hAnsi="Traditional Arabic" w:cs="Traditional Arabic"/>
          <w:sz w:val="24"/>
          <w:szCs w:val="24"/>
          <w:rtl/>
          <w:lang w:val="en-US"/>
        </w:rPr>
        <w:t>ر</w:t>
      </w:r>
      <w:r w:rsidR="00721F1E" w:rsidRPr="0045682B">
        <w:rPr>
          <w:rFonts w:ascii="Traditional Arabic" w:hAnsi="Traditional Arabic" w:cs="Traditional Arabic"/>
          <w:sz w:val="24"/>
          <w:szCs w:val="24"/>
          <w:rtl/>
          <w:lang w:val="en-US"/>
        </w:rPr>
        <w:t xml:space="preserve"> عليها بعد مزيد بحث و</w:t>
      </w:r>
      <w:r w:rsidR="00CD3BF6" w:rsidRPr="0045682B">
        <w:rPr>
          <w:rFonts w:ascii="Traditional Arabic" w:hAnsi="Traditional Arabic" w:cs="Traditional Arabic"/>
          <w:sz w:val="24"/>
          <w:szCs w:val="24"/>
          <w:rtl/>
          <w:lang w:val="en-US"/>
        </w:rPr>
        <w:t>دراسة.</w:t>
      </w:r>
    </w:p>
    <w:p w:rsidR="006B5E42" w:rsidRPr="0045682B" w:rsidRDefault="006B5E42"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-يجب أن يتملك المفسّر كل</w:t>
      </w:r>
      <w:r w:rsidR="00626063" w:rsidRPr="0045682B">
        <w:rPr>
          <w:rFonts w:ascii="Traditional Arabic" w:hAnsi="Traditional Arabic" w:cs="Traditional Arabic"/>
          <w:sz w:val="24"/>
          <w:szCs w:val="24"/>
          <w:rtl/>
          <w:lang w:val="en-US"/>
        </w:rPr>
        <w:t xml:space="preserve"> آليات التفسير </w:t>
      </w:r>
      <w:r w:rsidR="007A1D26" w:rsidRPr="0045682B">
        <w:rPr>
          <w:rFonts w:ascii="Traditional Arabic" w:hAnsi="Traditional Arabic" w:cs="Traditional Arabic"/>
          <w:sz w:val="24"/>
          <w:szCs w:val="24"/>
          <w:rtl/>
          <w:lang w:val="en-US"/>
        </w:rPr>
        <w:t xml:space="preserve">المقبول وشروطه </w:t>
      </w:r>
      <w:r w:rsidR="00BD7716" w:rsidRPr="0045682B">
        <w:rPr>
          <w:rFonts w:ascii="Traditional Arabic" w:hAnsi="Traditional Arabic" w:cs="Traditional Arabic"/>
          <w:sz w:val="24"/>
          <w:szCs w:val="24"/>
          <w:rtl/>
          <w:lang w:val="en-US"/>
        </w:rPr>
        <w:t xml:space="preserve">المنضبطة </w:t>
      </w:r>
      <w:r w:rsidR="007A1D26" w:rsidRPr="0045682B">
        <w:rPr>
          <w:rFonts w:ascii="Traditional Arabic" w:hAnsi="Traditional Arabic" w:cs="Traditional Arabic"/>
          <w:sz w:val="24"/>
          <w:szCs w:val="24"/>
          <w:rtl/>
          <w:lang w:val="en-US"/>
        </w:rPr>
        <w:t xml:space="preserve">التي وضعها المفسرون </w:t>
      </w:r>
      <w:r w:rsidR="00291D17" w:rsidRPr="0045682B">
        <w:rPr>
          <w:rFonts w:ascii="Traditional Arabic" w:hAnsi="Traditional Arabic" w:cs="Traditional Arabic"/>
          <w:sz w:val="24"/>
          <w:szCs w:val="24"/>
          <w:rtl/>
          <w:lang w:val="en-US"/>
        </w:rPr>
        <w:t>سابقاً وحديثاً</w:t>
      </w:r>
      <w:r w:rsidR="0076269C" w:rsidRPr="0045682B">
        <w:rPr>
          <w:rFonts w:ascii="Traditional Arabic" w:hAnsi="Traditional Arabic" w:cs="Traditional Arabic"/>
          <w:sz w:val="24"/>
          <w:szCs w:val="24"/>
          <w:rtl/>
          <w:lang w:val="en-US"/>
        </w:rPr>
        <w:t xml:space="preserve"> ليت</w:t>
      </w:r>
      <w:r w:rsidR="007A1D26" w:rsidRPr="0045682B">
        <w:rPr>
          <w:rFonts w:ascii="Traditional Arabic" w:hAnsi="Traditional Arabic" w:cs="Traditional Arabic"/>
          <w:sz w:val="24"/>
          <w:szCs w:val="24"/>
          <w:rtl/>
          <w:lang w:val="en-US"/>
        </w:rPr>
        <w:t>مك</w:t>
      </w:r>
      <w:r w:rsidR="0076269C" w:rsidRPr="0045682B">
        <w:rPr>
          <w:rFonts w:ascii="Traditional Arabic" w:hAnsi="Traditional Arabic" w:cs="Traditional Arabic"/>
          <w:sz w:val="24"/>
          <w:szCs w:val="24"/>
          <w:rtl/>
          <w:lang w:val="en-US"/>
        </w:rPr>
        <w:t>ّ</w:t>
      </w:r>
      <w:r w:rsidR="007A1D26" w:rsidRPr="0045682B">
        <w:rPr>
          <w:rFonts w:ascii="Traditional Arabic" w:hAnsi="Traditional Arabic" w:cs="Traditional Arabic"/>
          <w:sz w:val="24"/>
          <w:szCs w:val="24"/>
          <w:rtl/>
          <w:lang w:val="en-US"/>
        </w:rPr>
        <w:t xml:space="preserve">ن من فهم القرآن على أسس منهجيّة صحيحة من دون </w:t>
      </w:r>
      <w:r w:rsidR="006D52FC" w:rsidRPr="0045682B">
        <w:rPr>
          <w:rFonts w:ascii="Traditional Arabic" w:hAnsi="Traditional Arabic" w:cs="Traditional Arabic"/>
          <w:sz w:val="24"/>
          <w:szCs w:val="24"/>
          <w:rtl/>
          <w:lang w:val="en-US"/>
        </w:rPr>
        <w:t>أن يجعل القرآن مادة ثنائية لتأييد آراءه.</w:t>
      </w:r>
    </w:p>
    <w:p w:rsidR="00131102" w:rsidRPr="0045682B" w:rsidRDefault="00131102"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المراد بقدر الطاقة البشرية لبيان أنه لا يقدح في العلم بالتفسير عدم العلم بمعاني المتشابهات ولا عدم العلم بمراد الله في الواقع ونفس الأمر.</w:t>
      </w:r>
      <w:r w:rsidRPr="0045682B">
        <w:rPr>
          <w:rStyle w:val="FootnoteReference"/>
          <w:rFonts w:ascii="Traditional Arabic" w:hAnsi="Traditional Arabic" w:cs="Traditional Arabic"/>
          <w:sz w:val="24"/>
          <w:szCs w:val="24"/>
          <w:rtl/>
          <w:lang w:val="en-US"/>
        </w:rPr>
        <w:footnoteReference w:id="15"/>
      </w:r>
    </w:p>
    <w:p w:rsidR="00BA7E09" w:rsidRPr="0045682B" w:rsidRDefault="004423A0"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w:t>
      </w:r>
      <w:r w:rsidR="004355A7" w:rsidRPr="0045682B">
        <w:rPr>
          <w:rFonts w:ascii="Traditional Arabic" w:hAnsi="Traditional Arabic" w:cs="Traditional Arabic"/>
          <w:sz w:val="24"/>
          <w:szCs w:val="24"/>
          <w:rtl/>
          <w:lang w:val="en-US"/>
        </w:rPr>
        <w:t>على</w:t>
      </w:r>
      <w:r w:rsidRPr="0045682B">
        <w:rPr>
          <w:rFonts w:ascii="Traditional Arabic" w:hAnsi="Traditional Arabic" w:cs="Traditional Arabic"/>
          <w:sz w:val="24"/>
          <w:szCs w:val="24"/>
          <w:rtl/>
          <w:lang w:val="en-US"/>
        </w:rPr>
        <w:t xml:space="preserve"> </w:t>
      </w:r>
      <w:r w:rsidR="004355A7" w:rsidRPr="0045682B">
        <w:rPr>
          <w:rFonts w:ascii="Traditional Arabic" w:hAnsi="Traditional Arabic" w:cs="Traditional Arabic"/>
          <w:sz w:val="24"/>
          <w:szCs w:val="24"/>
          <w:rtl/>
          <w:lang w:val="en-US"/>
        </w:rPr>
        <w:t xml:space="preserve">المفسّر </w:t>
      </w:r>
      <w:r w:rsidRPr="0045682B">
        <w:rPr>
          <w:rFonts w:ascii="Traditional Arabic" w:hAnsi="Traditional Arabic" w:cs="Traditional Arabic"/>
          <w:sz w:val="24"/>
          <w:szCs w:val="24"/>
          <w:rtl/>
          <w:lang w:val="en-US"/>
        </w:rPr>
        <w:t>أن يكون ملمّا</w:t>
      </w:r>
      <w:r w:rsidR="002144F7" w:rsidRPr="0045682B">
        <w:rPr>
          <w:rFonts w:ascii="Traditional Arabic" w:hAnsi="Traditional Arabic" w:cs="Traditional Arabic"/>
          <w:sz w:val="24"/>
          <w:szCs w:val="24"/>
          <w:rtl/>
          <w:lang w:val="en-US"/>
        </w:rPr>
        <w:t xml:space="preserve">ً بعلم السياسة </w:t>
      </w:r>
      <w:r w:rsidR="00D9350C" w:rsidRPr="0045682B">
        <w:rPr>
          <w:rFonts w:ascii="Traditional Arabic" w:hAnsi="Traditional Arabic" w:cs="Traditional Arabic"/>
          <w:sz w:val="24"/>
          <w:szCs w:val="24"/>
          <w:rtl/>
          <w:lang w:val="en-US"/>
        </w:rPr>
        <w:t>ليقدر</w:t>
      </w:r>
      <w:r w:rsidR="00721F1E" w:rsidRPr="0045682B">
        <w:rPr>
          <w:rFonts w:ascii="Traditional Arabic" w:hAnsi="Traditional Arabic" w:cs="Traditional Arabic"/>
          <w:sz w:val="24"/>
          <w:szCs w:val="24"/>
          <w:rtl/>
          <w:lang w:val="en-US"/>
        </w:rPr>
        <w:t xml:space="preserve"> على ا</w:t>
      </w:r>
      <w:r w:rsidRPr="0045682B">
        <w:rPr>
          <w:rFonts w:ascii="Traditional Arabic" w:hAnsi="Traditional Arabic" w:cs="Traditional Arabic"/>
          <w:sz w:val="24"/>
          <w:szCs w:val="24"/>
          <w:rtl/>
          <w:lang w:val="en-US"/>
        </w:rPr>
        <w:t>ستخراج الرؤية السياسية والبرنامج السياسي</w:t>
      </w:r>
      <w:r w:rsidR="002144F7" w:rsidRPr="0045682B">
        <w:rPr>
          <w:rFonts w:ascii="Traditional Arabic" w:hAnsi="Traditional Arabic" w:cs="Traditional Arabic"/>
          <w:sz w:val="24"/>
          <w:szCs w:val="24"/>
          <w:rtl/>
          <w:lang w:val="en-US"/>
        </w:rPr>
        <w:t xml:space="preserve"> الكامل الذي بيّنه</w:t>
      </w:r>
      <w:r w:rsidRPr="0045682B">
        <w:rPr>
          <w:rFonts w:ascii="Traditional Arabic" w:hAnsi="Traditional Arabic" w:cs="Traditional Arabic"/>
          <w:sz w:val="24"/>
          <w:szCs w:val="24"/>
          <w:rtl/>
          <w:lang w:val="en-US"/>
        </w:rPr>
        <w:t xml:space="preserve"> الله في كتابه الكريم.</w:t>
      </w:r>
    </w:p>
    <w:p w:rsidR="0054241A" w:rsidRPr="0045682B" w:rsidRDefault="00B541F5" w:rsidP="00927BC0">
      <w:pPr>
        <w:bidi/>
        <w:jc w:val="both"/>
        <w:rPr>
          <w:rFonts w:ascii="Traditional Arabic" w:hAnsi="Traditional Arabic" w:cs="Traditional Arabic"/>
          <w:b/>
          <w:bCs/>
          <w:sz w:val="24"/>
          <w:szCs w:val="24"/>
          <w:rtl/>
        </w:rPr>
      </w:pPr>
      <w:r>
        <w:rPr>
          <w:rFonts w:ascii="Traditional Arabic" w:hAnsi="Traditional Arabic" w:cs="Traditional Arabic" w:hint="cs"/>
          <w:b/>
          <w:bCs/>
          <w:sz w:val="24"/>
          <w:szCs w:val="24"/>
          <w:rtl/>
          <w:lang w:val="en-US"/>
        </w:rPr>
        <w:t>ت</w:t>
      </w:r>
      <w:r w:rsidR="0083680A" w:rsidRPr="0045682B">
        <w:rPr>
          <w:rFonts w:ascii="Traditional Arabic" w:hAnsi="Traditional Arabic" w:cs="Traditional Arabic"/>
          <w:b/>
          <w:bCs/>
          <w:sz w:val="24"/>
          <w:szCs w:val="24"/>
          <w:rtl/>
          <w:lang w:val="en-US"/>
        </w:rPr>
        <w:t xml:space="preserve">: </w:t>
      </w:r>
      <w:r w:rsidR="0054241A" w:rsidRPr="0045682B">
        <w:rPr>
          <w:rFonts w:ascii="Traditional Arabic" w:hAnsi="Traditional Arabic" w:cs="Traditional Arabic"/>
          <w:b/>
          <w:bCs/>
          <w:sz w:val="24"/>
          <w:szCs w:val="24"/>
          <w:rtl/>
        </w:rPr>
        <w:t xml:space="preserve">أثر السياسة في  </w:t>
      </w:r>
      <w:r w:rsidR="0086527B" w:rsidRPr="0045682B">
        <w:rPr>
          <w:rFonts w:ascii="Traditional Arabic" w:hAnsi="Traditional Arabic" w:cs="Traditional Arabic"/>
          <w:b/>
          <w:bCs/>
          <w:sz w:val="24"/>
          <w:szCs w:val="24"/>
          <w:rtl/>
        </w:rPr>
        <w:t xml:space="preserve">العلوم الشرعية </w:t>
      </w:r>
    </w:p>
    <w:p w:rsidR="00F93137" w:rsidRPr="0045682B" w:rsidRDefault="00E955D2" w:rsidP="00927BC0">
      <w:pPr>
        <w:bidi/>
        <w:jc w:val="both"/>
        <w:rPr>
          <w:rFonts w:ascii="Traditional Arabic" w:hAnsi="Traditional Arabic" w:cs="Traditional Arabic"/>
          <w:sz w:val="24"/>
          <w:szCs w:val="24"/>
        </w:rPr>
      </w:pPr>
      <w:r w:rsidRPr="0045682B">
        <w:rPr>
          <w:rFonts w:ascii="Traditional Arabic" w:hAnsi="Traditional Arabic" w:cs="Traditional Arabic"/>
          <w:sz w:val="24"/>
          <w:szCs w:val="24"/>
          <w:rtl/>
        </w:rPr>
        <w:t>لا يخفى أنّ السياسة تحتلّ مكاناً عظيماً في حياة البشر،</w:t>
      </w:r>
      <w:r w:rsidR="003759E6" w:rsidRPr="0045682B">
        <w:rPr>
          <w:rFonts w:ascii="Traditional Arabic" w:hAnsi="Traditional Arabic" w:cs="Traditional Arabic"/>
          <w:sz w:val="24"/>
          <w:szCs w:val="24"/>
          <w:rtl/>
        </w:rPr>
        <w:t xml:space="preserve"> </w:t>
      </w:r>
      <w:r w:rsidR="001D55F3" w:rsidRPr="0045682B">
        <w:rPr>
          <w:rFonts w:ascii="Traditional Arabic" w:hAnsi="Traditional Arabic" w:cs="Traditional Arabic"/>
          <w:sz w:val="24"/>
          <w:szCs w:val="24"/>
          <w:rtl/>
        </w:rPr>
        <w:t xml:space="preserve">حيث </w:t>
      </w:r>
      <w:r w:rsidR="003759E6" w:rsidRPr="0045682B">
        <w:rPr>
          <w:rFonts w:ascii="Traditional Arabic" w:hAnsi="Traditional Arabic" w:cs="Traditional Arabic"/>
          <w:sz w:val="24"/>
          <w:szCs w:val="24"/>
          <w:rtl/>
        </w:rPr>
        <w:t>لا يتحق</w:t>
      </w:r>
      <w:r w:rsidR="00666350" w:rsidRPr="0045682B">
        <w:rPr>
          <w:rFonts w:ascii="Traditional Arabic" w:hAnsi="Traditional Arabic" w:cs="Traditional Arabic"/>
          <w:sz w:val="24"/>
          <w:szCs w:val="24"/>
          <w:rtl/>
        </w:rPr>
        <w:t>ّ</w:t>
      </w:r>
      <w:r w:rsidR="002937DB" w:rsidRPr="0045682B">
        <w:rPr>
          <w:rFonts w:ascii="Traditional Arabic" w:hAnsi="Traditional Arabic" w:cs="Traditional Arabic"/>
          <w:sz w:val="24"/>
          <w:szCs w:val="24"/>
          <w:rtl/>
        </w:rPr>
        <w:t>ق الصلح والأ</w:t>
      </w:r>
      <w:r w:rsidR="00721F1E" w:rsidRPr="0045682B">
        <w:rPr>
          <w:rFonts w:ascii="Traditional Arabic" w:hAnsi="Traditional Arabic" w:cs="Traditional Arabic"/>
          <w:sz w:val="24"/>
          <w:szCs w:val="24"/>
          <w:rtl/>
        </w:rPr>
        <w:t>من والا</w:t>
      </w:r>
      <w:r w:rsidR="003759E6" w:rsidRPr="0045682B">
        <w:rPr>
          <w:rFonts w:ascii="Traditional Arabic" w:hAnsi="Traditional Arabic" w:cs="Traditional Arabic"/>
          <w:sz w:val="24"/>
          <w:szCs w:val="24"/>
          <w:rtl/>
        </w:rPr>
        <w:t>ستقرار في داخل الدولة وخارجها إل</w:t>
      </w:r>
      <w:r w:rsidR="002937DB" w:rsidRPr="0045682B">
        <w:rPr>
          <w:rFonts w:ascii="Traditional Arabic" w:hAnsi="Traditional Arabic" w:cs="Traditional Arabic"/>
          <w:sz w:val="24"/>
          <w:szCs w:val="24"/>
          <w:rtl/>
        </w:rPr>
        <w:t>اّ بتتابع السياسة الناجحة الشفّا</w:t>
      </w:r>
      <w:r w:rsidR="003759E6" w:rsidRPr="0045682B">
        <w:rPr>
          <w:rFonts w:ascii="Traditional Arabic" w:hAnsi="Traditional Arabic" w:cs="Traditional Arabic"/>
          <w:sz w:val="24"/>
          <w:szCs w:val="24"/>
          <w:rtl/>
        </w:rPr>
        <w:t>فة.</w:t>
      </w:r>
      <w:r w:rsidR="001A4F8E" w:rsidRPr="0045682B">
        <w:rPr>
          <w:rFonts w:ascii="Traditional Arabic" w:hAnsi="Traditional Arabic" w:cs="Traditional Arabic"/>
          <w:sz w:val="24"/>
          <w:szCs w:val="24"/>
          <w:rtl/>
        </w:rPr>
        <w:t xml:space="preserve"> </w:t>
      </w:r>
      <w:r w:rsidR="005C4954" w:rsidRPr="0045682B">
        <w:rPr>
          <w:rFonts w:ascii="Traditional Arabic" w:hAnsi="Traditional Arabic" w:cs="Traditional Arabic"/>
          <w:sz w:val="24"/>
          <w:szCs w:val="24"/>
          <w:rtl/>
        </w:rPr>
        <w:t>كما أنها</w:t>
      </w:r>
      <w:r w:rsidR="00721F1E" w:rsidRPr="0045682B">
        <w:rPr>
          <w:rFonts w:ascii="Traditional Arabic" w:hAnsi="Traditional Arabic" w:cs="Traditional Arabic"/>
          <w:sz w:val="24"/>
          <w:szCs w:val="24"/>
          <w:rtl/>
        </w:rPr>
        <w:t xml:space="preserve"> تنا</w:t>
      </w:r>
      <w:r w:rsidR="001A4F8E" w:rsidRPr="0045682B">
        <w:rPr>
          <w:rFonts w:ascii="Traditional Arabic" w:hAnsi="Traditional Arabic" w:cs="Traditional Arabic"/>
          <w:sz w:val="24"/>
          <w:szCs w:val="24"/>
          <w:rtl/>
        </w:rPr>
        <w:t>ط ب</w:t>
      </w:r>
      <w:r w:rsidR="008E6F41" w:rsidRPr="0045682B">
        <w:rPr>
          <w:rFonts w:ascii="Traditional Arabic" w:hAnsi="Traditional Arabic" w:cs="Traditional Arabic"/>
          <w:sz w:val="24"/>
          <w:szCs w:val="24"/>
          <w:rtl/>
        </w:rPr>
        <w:t>جميع مي</w:t>
      </w:r>
      <w:r w:rsidR="005C4954" w:rsidRPr="0045682B">
        <w:rPr>
          <w:rFonts w:ascii="Traditional Arabic" w:hAnsi="Traditional Arabic" w:cs="Traditional Arabic"/>
          <w:sz w:val="24"/>
          <w:szCs w:val="24"/>
          <w:rtl/>
        </w:rPr>
        <w:t xml:space="preserve">ادين </w:t>
      </w:r>
      <w:r w:rsidR="001A4F8E" w:rsidRPr="0045682B">
        <w:rPr>
          <w:rFonts w:ascii="Traditional Arabic" w:hAnsi="Traditional Arabic" w:cs="Traditional Arabic"/>
          <w:sz w:val="24"/>
          <w:szCs w:val="24"/>
          <w:rtl/>
        </w:rPr>
        <w:t xml:space="preserve">الحياة </w:t>
      </w:r>
      <w:r w:rsidR="005C4954" w:rsidRPr="0045682B">
        <w:rPr>
          <w:rFonts w:ascii="Traditional Arabic" w:hAnsi="Traditional Arabic" w:cs="Traditional Arabic"/>
          <w:sz w:val="24"/>
          <w:szCs w:val="24"/>
          <w:rtl/>
        </w:rPr>
        <w:t>كذلك تتعلّق بال</w:t>
      </w:r>
      <w:r w:rsidR="00012685" w:rsidRPr="0045682B">
        <w:rPr>
          <w:rFonts w:ascii="Traditional Arabic" w:hAnsi="Traditional Arabic" w:cs="Traditional Arabic"/>
          <w:sz w:val="24"/>
          <w:szCs w:val="24"/>
          <w:rtl/>
        </w:rPr>
        <w:t xml:space="preserve">ساحة </w:t>
      </w:r>
      <w:r w:rsidR="001A4F8E" w:rsidRPr="0045682B">
        <w:rPr>
          <w:rFonts w:ascii="Traditional Arabic" w:hAnsi="Traditional Arabic" w:cs="Traditional Arabic"/>
          <w:sz w:val="24"/>
          <w:szCs w:val="24"/>
          <w:rtl/>
        </w:rPr>
        <w:t>الدينية أيضاً، لأنّ ال</w:t>
      </w:r>
      <w:r w:rsidR="00721F1E" w:rsidRPr="0045682B">
        <w:rPr>
          <w:rFonts w:ascii="Traditional Arabic" w:hAnsi="Traditional Arabic" w:cs="Traditional Arabic"/>
          <w:sz w:val="24"/>
          <w:szCs w:val="24"/>
          <w:rtl/>
        </w:rPr>
        <w:t xml:space="preserve">إسلام جاء بنظام متكامل يشمل </w:t>
      </w:r>
      <w:r w:rsidR="001A4F8E" w:rsidRPr="0045682B">
        <w:rPr>
          <w:rFonts w:ascii="Traditional Arabic" w:hAnsi="Traditional Arabic" w:cs="Traditional Arabic"/>
          <w:sz w:val="24"/>
          <w:szCs w:val="24"/>
          <w:rtl/>
        </w:rPr>
        <w:t>كل أبعاد حياة البشر.</w:t>
      </w:r>
      <w:r w:rsidR="000C06F9" w:rsidRPr="0045682B">
        <w:rPr>
          <w:rFonts w:ascii="Traditional Arabic" w:hAnsi="Traditional Arabic" w:cs="Traditional Arabic"/>
          <w:sz w:val="24"/>
          <w:szCs w:val="24"/>
          <w:rtl/>
        </w:rPr>
        <w:t xml:space="preserve"> </w:t>
      </w:r>
      <w:r w:rsidR="00721F1E" w:rsidRPr="0045682B">
        <w:rPr>
          <w:rFonts w:ascii="Traditional Arabic" w:hAnsi="Traditional Arabic" w:cs="Traditional Arabic"/>
          <w:sz w:val="24"/>
          <w:szCs w:val="24"/>
          <w:rtl/>
        </w:rPr>
        <w:t xml:space="preserve">انطلاقا من هذه النقطة الأساسية </w:t>
      </w:r>
      <w:r w:rsidR="002840D7" w:rsidRPr="0045682B">
        <w:rPr>
          <w:rFonts w:ascii="Traditional Arabic" w:hAnsi="Traditional Arabic" w:cs="Traditional Arabic"/>
          <w:sz w:val="24"/>
          <w:szCs w:val="24"/>
          <w:rtl/>
        </w:rPr>
        <w:t>لا</w:t>
      </w:r>
      <w:r w:rsidR="0030696C" w:rsidRPr="0045682B">
        <w:rPr>
          <w:rFonts w:ascii="Traditional Arabic" w:hAnsi="Traditional Arabic" w:cs="Traditional Arabic"/>
          <w:sz w:val="24"/>
          <w:szCs w:val="24"/>
          <w:rtl/>
        </w:rPr>
        <w:t>بدّ من تفسير سياسيّ اجتماعي</w:t>
      </w:r>
      <w:r w:rsidR="00AE7829" w:rsidRPr="0045682B">
        <w:rPr>
          <w:rFonts w:ascii="Traditional Arabic" w:hAnsi="Traditional Arabic" w:cs="Traditional Arabic"/>
          <w:sz w:val="24"/>
          <w:szCs w:val="24"/>
        </w:rPr>
        <w:t xml:space="preserve"> </w:t>
      </w:r>
      <w:r w:rsidR="000C06F9" w:rsidRPr="0045682B">
        <w:rPr>
          <w:rFonts w:ascii="Traditional Arabic" w:hAnsi="Traditional Arabic" w:cs="Traditional Arabic"/>
          <w:sz w:val="24"/>
          <w:szCs w:val="24"/>
          <w:rtl/>
        </w:rPr>
        <w:t>للقرآن يلقي الضوء على ال</w:t>
      </w:r>
      <w:r w:rsidR="008E6F41" w:rsidRPr="0045682B">
        <w:rPr>
          <w:rFonts w:ascii="Traditional Arabic" w:hAnsi="Traditional Arabic" w:cs="Traditional Arabic"/>
          <w:sz w:val="24"/>
          <w:szCs w:val="24"/>
          <w:rtl/>
        </w:rPr>
        <w:t>معوّقات</w:t>
      </w:r>
      <w:r w:rsidR="000C06F9" w:rsidRPr="0045682B">
        <w:rPr>
          <w:rFonts w:ascii="Traditional Arabic" w:hAnsi="Traditional Arabic" w:cs="Traditional Arabic"/>
          <w:sz w:val="24"/>
          <w:szCs w:val="24"/>
          <w:rtl/>
        </w:rPr>
        <w:t xml:space="preserve"> السياس</w:t>
      </w:r>
      <w:r w:rsidR="008E6F41" w:rsidRPr="0045682B">
        <w:rPr>
          <w:rFonts w:ascii="Traditional Arabic" w:hAnsi="Traditional Arabic" w:cs="Traditional Arabic"/>
          <w:sz w:val="24"/>
          <w:szCs w:val="24"/>
          <w:rtl/>
        </w:rPr>
        <w:t>ي</w:t>
      </w:r>
      <w:r w:rsidR="000C06F9" w:rsidRPr="0045682B">
        <w:rPr>
          <w:rFonts w:ascii="Traditional Arabic" w:hAnsi="Traditional Arabic" w:cs="Traditional Arabic"/>
          <w:sz w:val="24"/>
          <w:szCs w:val="24"/>
          <w:rtl/>
        </w:rPr>
        <w:t>ة مستنداً إلى كتاب الله  وتعاليمه</w:t>
      </w:r>
      <w:r w:rsidR="007246D4" w:rsidRPr="0045682B">
        <w:rPr>
          <w:rFonts w:ascii="Traditional Arabic" w:hAnsi="Traditional Arabic" w:cs="Traditional Arabic"/>
          <w:sz w:val="24"/>
          <w:szCs w:val="24"/>
          <w:rtl/>
        </w:rPr>
        <w:t>.</w:t>
      </w:r>
      <w:r w:rsidR="00176D44" w:rsidRPr="0045682B">
        <w:rPr>
          <w:rFonts w:ascii="Traditional Arabic" w:hAnsi="Traditional Arabic" w:cs="Traditional Arabic"/>
          <w:sz w:val="24"/>
          <w:szCs w:val="24"/>
          <w:rtl/>
        </w:rPr>
        <w:t xml:space="preserve"> ويجدر بالذكر هنا الإشارة إلى قول وحيد الدين خان الذي </w:t>
      </w:r>
      <w:r w:rsidR="008E6F41" w:rsidRPr="0045682B">
        <w:rPr>
          <w:rFonts w:ascii="Traditional Arabic" w:hAnsi="Traditional Arabic" w:cs="Traditional Arabic"/>
          <w:sz w:val="24"/>
          <w:szCs w:val="24"/>
          <w:rtl/>
        </w:rPr>
        <w:t>سرده</w:t>
      </w:r>
      <w:r w:rsidR="00176D44" w:rsidRPr="0045682B">
        <w:rPr>
          <w:rFonts w:ascii="Traditional Arabic" w:hAnsi="Traditional Arabic" w:cs="Traditional Arabic"/>
          <w:sz w:val="24"/>
          <w:szCs w:val="24"/>
          <w:rtl/>
        </w:rPr>
        <w:t xml:space="preserve"> في صدد الحديث عن التفسير السياسي:"</w:t>
      </w:r>
      <w:r w:rsidR="00567C40" w:rsidRPr="0045682B">
        <w:rPr>
          <w:rFonts w:ascii="Traditional Arabic" w:hAnsi="Traditional Arabic" w:cs="Traditional Arabic"/>
          <w:sz w:val="24"/>
          <w:szCs w:val="24"/>
          <w:rtl/>
        </w:rPr>
        <w:t xml:space="preserve"> فالجميع يعلمون أنّ السياسة من الدين"</w:t>
      </w:r>
      <w:r w:rsidR="00567C40" w:rsidRPr="0045682B">
        <w:rPr>
          <w:rStyle w:val="FootnoteReference"/>
          <w:rFonts w:ascii="Traditional Arabic" w:hAnsi="Traditional Arabic" w:cs="Traditional Arabic"/>
          <w:sz w:val="24"/>
          <w:szCs w:val="24"/>
          <w:rtl/>
        </w:rPr>
        <w:footnoteReference w:id="16"/>
      </w:r>
      <w:r w:rsidR="00E37883" w:rsidRPr="0045682B">
        <w:rPr>
          <w:rFonts w:ascii="Traditional Arabic" w:hAnsi="Traditional Arabic" w:cs="Traditional Arabic" w:hint="cs"/>
          <w:sz w:val="24"/>
          <w:szCs w:val="24"/>
          <w:rtl/>
        </w:rPr>
        <w:t xml:space="preserve">. </w:t>
      </w:r>
      <w:r w:rsidR="00CB7114" w:rsidRPr="0045682B">
        <w:rPr>
          <w:rFonts w:ascii="Traditional Arabic" w:hAnsi="Traditional Arabic" w:cs="Traditional Arabic"/>
          <w:sz w:val="24"/>
          <w:szCs w:val="24"/>
          <w:rtl/>
        </w:rPr>
        <w:t xml:space="preserve"> كما أنّ السياسة من الدين </w:t>
      </w:r>
      <w:r w:rsidR="00AD6A2C" w:rsidRPr="0045682B">
        <w:rPr>
          <w:rFonts w:ascii="Traditional Arabic" w:hAnsi="Traditional Arabic" w:cs="Traditional Arabic"/>
          <w:sz w:val="24"/>
          <w:szCs w:val="24"/>
          <w:rtl/>
        </w:rPr>
        <w:t>ويجب بيان ما</w:t>
      </w:r>
      <w:r w:rsidR="00721F1E" w:rsidRPr="0045682B">
        <w:rPr>
          <w:rFonts w:ascii="Traditional Arabic" w:hAnsi="Traditional Arabic" w:cs="Traditional Arabic"/>
          <w:sz w:val="24"/>
          <w:szCs w:val="24"/>
          <w:rtl/>
        </w:rPr>
        <w:t xml:space="preserve"> </w:t>
      </w:r>
      <w:r w:rsidR="00AD6A2C" w:rsidRPr="0045682B">
        <w:rPr>
          <w:rFonts w:ascii="Traditional Arabic" w:hAnsi="Traditional Arabic" w:cs="Traditional Arabic"/>
          <w:sz w:val="24"/>
          <w:szCs w:val="24"/>
          <w:rtl/>
        </w:rPr>
        <w:t xml:space="preserve">فيها من خير وشرّ من خلال </w:t>
      </w:r>
      <w:r w:rsidR="008E6F41" w:rsidRPr="0045682B">
        <w:rPr>
          <w:rFonts w:ascii="Traditional Arabic" w:hAnsi="Traditional Arabic" w:cs="Traditional Arabic"/>
          <w:sz w:val="24"/>
          <w:szCs w:val="24"/>
          <w:rtl/>
        </w:rPr>
        <w:t>الشريعة الإسلامية</w:t>
      </w:r>
      <w:r w:rsidR="00CB7114" w:rsidRPr="0045682B">
        <w:rPr>
          <w:rFonts w:ascii="Traditional Arabic" w:hAnsi="Traditional Arabic" w:cs="Traditional Arabic"/>
          <w:sz w:val="24"/>
          <w:szCs w:val="24"/>
          <w:rtl/>
        </w:rPr>
        <w:t>.</w:t>
      </w:r>
      <w:r w:rsidR="00D75711" w:rsidRPr="0045682B">
        <w:rPr>
          <w:rFonts w:ascii="Traditional Arabic" w:hAnsi="Traditional Arabic" w:cs="Traditional Arabic"/>
          <w:sz w:val="24"/>
          <w:szCs w:val="24"/>
          <w:rtl/>
        </w:rPr>
        <w:t xml:space="preserve"> ولا يمكن سكوت ا</w:t>
      </w:r>
      <w:r w:rsidR="00F93137" w:rsidRPr="0045682B">
        <w:rPr>
          <w:rFonts w:ascii="Traditional Arabic" w:hAnsi="Traditional Arabic" w:cs="Traditional Arabic"/>
          <w:sz w:val="24"/>
          <w:szCs w:val="24"/>
          <w:rtl/>
        </w:rPr>
        <w:t>لقرآن عن إزاء التطورات السياسية.</w:t>
      </w:r>
    </w:p>
    <w:p w:rsidR="0046643A" w:rsidRPr="0045682B" w:rsidRDefault="0046643A"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lastRenderedPageBreak/>
        <w:t>يتمي</w:t>
      </w:r>
      <w:r w:rsidR="00F93137"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ز الإسلام ب</w:t>
      </w:r>
      <w:r w:rsidR="006E3AFC" w:rsidRPr="0045682B">
        <w:rPr>
          <w:rFonts w:ascii="Traditional Arabic" w:hAnsi="Traditional Arabic" w:cs="Traditional Arabic"/>
          <w:sz w:val="24"/>
          <w:szCs w:val="24"/>
          <w:rtl/>
          <w:lang w:val="en-US"/>
        </w:rPr>
        <w:t xml:space="preserve">أسره بأصوله وأحكامه ومبادئه عن </w:t>
      </w:r>
      <w:r w:rsidRPr="0045682B">
        <w:rPr>
          <w:rFonts w:ascii="Traditional Arabic" w:hAnsi="Traditional Arabic" w:cs="Traditional Arabic"/>
          <w:sz w:val="24"/>
          <w:szCs w:val="24"/>
          <w:rtl/>
          <w:lang w:val="en-US"/>
        </w:rPr>
        <w:t>غ</w:t>
      </w:r>
      <w:r w:rsidR="006E3AFC" w:rsidRPr="0045682B">
        <w:rPr>
          <w:rFonts w:ascii="Traditional Arabic" w:hAnsi="Traditional Arabic" w:cs="Traditional Arabic"/>
          <w:sz w:val="24"/>
          <w:szCs w:val="24"/>
          <w:rtl/>
          <w:lang w:val="en-US"/>
        </w:rPr>
        <w:t>ي</w:t>
      </w:r>
      <w:r w:rsidRPr="0045682B">
        <w:rPr>
          <w:rFonts w:ascii="Traditional Arabic" w:hAnsi="Traditional Arabic" w:cs="Traditional Arabic"/>
          <w:sz w:val="24"/>
          <w:szCs w:val="24"/>
          <w:rtl/>
          <w:lang w:val="en-US"/>
        </w:rPr>
        <w:t>ره من الديانات السماوية الأخرى</w:t>
      </w:r>
      <w:r w:rsidR="007B6110" w:rsidRPr="0045682B">
        <w:rPr>
          <w:rFonts w:ascii="Traditional Arabic" w:hAnsi="Traditional Arabic" w:cs="Traditional Arabic"/>
          <w:sz w:val="24"/>
          <w:szCs w:val="24"/>
          <w:rtl/>
          <w:lang w:val="en-US"/>
        </w:rPr>
        <w:t>؛ حيث يستمدّ كل خصائصه</w:t>
      </w:r>
      <w:r w:rsidR="001668E5" w:rsidRPr="0045682B">
        <w:rPr>
          <w:rFonts w:ascii="Traditional Arabic" w:hAnsi="Traditional Arabic" w:cs="Traditional Arabic"/>
          <w:sz w:val="24"/>
          <w:szCs w:val="24"/>
          <w:rtl/>
          <w:lang w:val="en-US"/>
        </w:rPr>
        <w:t xml:space="preserve"> الفريدة</w:t>
      </w:r>
      <w:r w:rsidR="007B6110" w:rsidRPr="0045682B">
        <w:rPr>
          <w:rFonts w:ascii="Traditional Arabic" w:hAnsi="Traditional Arabic" w:cs="Traditional Arabic"/>
          <w:sz w:val="24"/>
          <w:szCs w:val="24"/>
          <w:rtl/>
          <w:lang w:val="en-US"/>
        </w:rPr>
        <w:t xml:space="preserve"> وأركانه</w:t>
      </w:r>
      <w:r w:rsidR="001668E5" w:rsidRPr="0045682B">
        <w:rPr>
          <w:rFonts w:ascii="Traditional Arabic" w:hAnsi="Traditional Arabic" w:cs="Traditional Arabic"/>
          <w:sz w:val="24"/>
          <w:szCs w:val="24"/>
          <w:rtl/>
          <w:lang w:val="en-US"/>
        </w:rPr>
        <w:t xml:space="preserve"> المتينة</w:t>
      </w:r>
      <w:r w:rsidR="007B6110" w:rsidRPr="0045682B">
        <w:rPr>
          <w:rFonts w:ascii="Traditional Arabic" w:hAnsi="Traditional Arabic" w:cs="Traditional Arabic"/>
          <w:sz w:val="24"/>
          <w:szCs w:val="24"/>
          <w:rtl/>
          <w:lang w:val="en-US"/>
        </w:rPr>
        <w:t xml:space="preserve"> من القرآن العظيم والسنّة النبوية، لذا </w:t>
      </w:r>
      <w:r w:rsidR="00F93137" w:rsidRPr="0045682B">
        <w:rPr>
          <w:rFonts w:ascii="Traditional Arabic" w:hAnsi="Traditional Arabic" w:cs="Traditional Arabic"/>
          <w:sz w:val="24"/>
          <w:szCs w:val="24"/>
          <w:rtl/>
          <w:lang w:val="en-US"/>
        </w:rPr>
        <w:t>لا</w:t>
      </w:r>
      <w:r w:rsidR="000E106E" w:rsidRPr="0045682B">
        <w:rPr>
          <w:rFonts w:ascii="Traditional Arabic" w:hAnsi="Traditional Arabic" w:cs="Traditional Arabic"/>
          <w:sz w:val="24"/>
          <w:szCs w:val="24"/>
          <w:rtl/>
          <w:lang w:val="en-US"/>
        </w:rPr>
        <w:t xml:space="preserve">بدّ من </w:t>
      </w:r>
      <w:r w:rsidR="007B6110" w:rsidRPr="0045682B">
        <w:rPr>
          <w:rFonts w:ascii="Traditional Arabic" w:hAnsi="Traditional Arabic" w:cs="Traditional Arabic"/>
          <w:sz w:val="24"/>
          <w:szCs w:val="24"/>
          <w:rtl/>
          <w:lang w:val="en-US"/>
        </w:rPr>
        <w:t xml:space="preserve">بيان مدى هيمنة السياسة على </w:t>
      </w:r>
      <w:r w:rsidR="00657501" w:rsidRPr="0045682B">
        <w:rPr>
          <w:rFonts w:ascii="Traditional Arabic" w:hAnsi="Traditional Arabic" w:cs="Traditional Arabic"/>
          <w:sz w:val="24"/>
          <w:szCs w:val="24"/>
          <w:rtl/>
          <w:lang w:val="en-US"/>
        </w:rPr>
        <w:t xml:space="preserve">الإسلام </w:t>
      </w:r>
      <w:r w:rsidR="000E106E" w:rsidRPr="0045682B">
        <w:rPr>
          <w:rFonts w:ascii="Traditional Arabic" w:hAnsi="Traditional Arabic" w:cs="Traditional Arabic"/>
          <w:sz w:val="24"/>
          <w:szCs w:val="24"/>
          <w:rtl/>
          <w:lang w:val="en-US"/>
        </w:rPr>
        <w:t>عموماً</w:t>
      </w:r>
      <w:r w:rsidR="0091062B" w:rsidRPr="0045682B">
        <w:rPr>
          <w:rFonts w:ascii="Traditional Arabic" w:hAnsi="Traditional Arabic" w:cs="Traditional Arabic"/>
          <w:sz w:val="24"/>
          <w:szCs w:val="24"/>
          <w:rtl/>
          <w:lang w:val="en-US"/>
        </w:rPr>
        <w:t xml:space="preserve">،  </w:t>
      </w:r>
      <w:r w:rsidR="00F93137" w:rsidRPr="0045682B">
        <w:rPr>
          <w:rFonts w:ascii="Traditional Arabic" w:hAnsi="Traditional Arabic" w:cs="Traditional Arabic"/>
          <w:sz w:val="24"/>
          <w:szCs w:val="24"/>
          <w:rtl/>
          <w:lang w:val="en-US"/>
        </w:rPr>
        <w:t>من طرف آ</w:t>
      </w:r>
      <w:r w:rsidR="00657501" w:rsidRPr="0045682B">
        <w:rPr>
          <w:rFonts w:ascii="Traditional Arabic" w:hAnsi="Traditional Arabic" w:cs="Traditional Arabic"/>
          <w:sz w:val="24"/>
          <w:szCs w:val="24"/>
          <w:rtl/>
          <w:lang w:val="en-US"/>
        </w:rPr>
        <w:t xml:space="preserve">خر </w:t>
      </w:r>
      <w:r w:rsidR="005C2E4B" w:rsidRPr="0045682B">
        <w:rPr>
          <w:rFonts w:ascii="Traditional Arabic" w:hAnsi="Traditional Arabic" w:cs="Traditional Arabic"/>
          <w:sz w:val="24"/>
          <w:szCs w:val="24"/>
          <w:rtl/>
          <w:lang w:val="en-US"/>
        </w:rPr>
        <w:t>تأث</w:t>
      </w:r>
      <w:r w:rsidR="00F93137" w:rsidRPr="0045682B">
        <w:rPr>
          <w:rFonts w:ascii="Traditional Arabic" w:hAnsi="Traditional Arabic" w:cs="Traditional Arabic"/>
          <w:sz w:val="24"/>
          <w:szCs w:val="24"/>
          <w:rtl/>
          <w:lang w:val="en-US"/>
        </w:rPr>
        <w:t xml:space="preserve">يرها </w:t>
      </w:r>
      <w:r w:rsidR="00657501" w:rsidRPr="0045682B">
        <w:rPr>
          <w:rFonts w:ascii="Traditional Arabic" w:hAnsi="Traditional Arabic" w:cs="Traditional Arabic"/>
          <w:sz w:val="24"/>
          <w:szCs w:val="24"/>
          <w:rtl/>
          <w:lang w:val="en-US"/>
        </w:rPr>
        <w:t xml:space="preserve">على فهم </w:t>
      </w:r>
      <w:r w:rsidR="00F33E55" w:rsidRPr="0045682B">
        <w:rPr>
          <w:rFonts w:ascii="Traditional Arabic" w:hAnsi="Traditional Arabic" w:cs="Traditional Arabic"/>
          <w:sz w:val="24"/>
          <w:szCs w:val="24"/>
          <w:rtl/>
          <w:lang w:val="en-US"/>
        </w:rPr>
        <w:t xml:space="preserve">النصوص الدينية التفسيرية </w:t>
      </w:r>
      <w:r w:rsidR="000E106E" w:rsidRPr="0045682B">
        <w:rPr>
          <w:rFonts w:ascii="Traditional Arabic" w:hAnsi="Traditional Arabic" w:cs="Traditional Arabic"/>
          <w:sz w:val="24"/>
          <w:szCs w:val="24"/>
          <w:rtl/>
          <w:lang w:val="en-US"/>
        </w:rPr>
        <w:t>خصوصاً</w:t>
      </w:r>
      <w:r w:rsidR="00894786" w:rsidRPr="0045682B">
        <w:rPr>
          <w:rFonts w:ascii="Traditional Arabic" w:hAnsi="Traditional Arabic" w:cs="Traditional Arabic"/>
          <w:sz w:val="24"/>
          <w:szCs w:val="24"/>
          <w:rtl/>
          <w:lang w:val="en-US"/>
        </w:rPr>
        <w:t>،</w:t>
      </w:r>
      <w:r w:rsidR="000E106E" w:rsidRPr="0045682B">
        <w:rPr>
          <w:rFonts w:ascii="Traditional Arabic" w:hAnsi="Traditional Arabic" w:cs="Traditional Arabic"/>
          <w:sz w:val="24"/>
          <w:szCs w:val="24"/>
          <w:rtl/>
          <w:lang w:val="en-US"/>
        </w:rPr>
        <w:t xml:space="preserve"> لإظهار الصلة ما بين السياسة </w:t>
      </w:r>
      <w:r w:rsidR="00657501" w:rsidRPr="0045682B">
        <w:rPr>
          <w:rFonts w:ascii="Traditional Arabic" w:hAnsi="Traditional Arabic" w:cs="Traditional Arabic"/>
          <w:sz w:val="24"/>
          <w:szCs w:val="24"/>
          <w:rtl/>
          <w:lang w:val="en-US"/>
        </w:rPr>
        <w:t>والنصوص الشرعية.</w:t>
      </w:r>
      <w:r w:rsidR="00721F1E" w:rsidRPr="0045682B">
        <w:rPr>
          <w:rFonts w:ascii="Traditional Arabic" w:hAnsi="Traditional Arabic" w:cs="Traditional Arabic"/>
          <w:sz w:val="24"/>
          <w:szCs w:val="24"/>
          <w:rtl/>
          <w:lang w:val="en-US"/>
        </w:rPr>
        <w:t xml:space="preserve"> و</w:t>
      </w:r>
      <w:r w:rsidR="00EF392A" w:rsidRPr="0045682B">
        <w:rPr>
          <w:rFonts w:ascii="Traditional Arabic" w:hAnsi="Traditional Arabic" w:cs="Traditional Arabic"/>
          <w:sz w:val="24"/>
          <w:szCs w:val="24"/>
          <w:rtl/>
          <w:lang w:val="en-US"/>
        </w:rPr>
        <w:t xml:space="preserve">ديننا الحنيف </w:t>
      </w:r>
      <w:r w:rsidR="00721F1E" w:rsidRPr="0045682B">
        <w:rPr>
          <w:rFonts w:ascii="Traditional Arabic" w:hAnsi="Traditional Arabic" w:cs="Traditional Arabic"/>
          <w:sz w:val="24"/>
          <w:szCs w:val="24"/>
          <w:rtl/>
          <w:lang w:val="en-US"/>
        </w:rPr>
        <w:t xml:space="preserve">يرشدنا إلى </w:t>
      </w:r>
      <w:r w:rsidR="00EF392A" w:rsidRPr="0045682B">
        <w:rPr>
          <w:rFonts w:ascii="Traditional Arabic" w:hAnsi="Traditional Arabic" w:cs="Traditional Arabic"/>
          <w:sz w:val="24"/>
          <w:szCs w:val="24"/>
          <w:rtl/>
          <w:lang w:val="en-US"/>
        </w:rPr>
        <w:t>كيف</w:t>
      </w:r>
      <w:r w:rsidR="00721F1E" w:rsidRPr="0045682B">
        <w:rPr>
          <w:rFonts w:ascii="Traditional Arabic" w:hAnsi="Traditional Arabic" w:cs="Traditional Arabic"/>
          <w:sz w:val="24"/>
          <w:szCs w:val="24"/>
          <w:rtl/>
          <w:lang w:val="en-US"/>
        </w:rPr>
        <w:t>ية ت</w:t>
      </w:r>
      <w:r w:rsidR="00EF392A" w:rsidRPr="0045682B">
        <w:rPr>
          <w:rFonts w:ascii="Traditional Arabic" w:hAnsi="Traditional Arabic" w:cs="Traditional Arabic"/>
          <w:sz w:val="24"/>
          <w:szCs w:val="24"/>
          <w:rtl/>
          <w:lang w:val="en-US"/>
        </w:rPr>
        <w:t xml:space="preserve">عامل بعضنا </w:t>
      </w:r>
      <w:r w:rsidR="000E106E" w:rsidRPr="0045682B">
        <w:rPr>
          <w:rFonts w:ascii="Traditional Arabic" w:hAnsi="Traditional Arabic" w:cs="Traditional Arabic"/>
          <w:sz w:val="24"/>
          <w:szCs w:val="24"/>
          <w:rtl/>
          <w:lang w:val="en-US"/>
        </w:rPr>
        <w:t>مع بعض</w:t>
      </w:r>
      <w:r w:rsidR="00EF392A" w:rsidRPr="0045682B">
        <w:rPr>
          <w:rFonts w:ascii="Traditional Arabic" w:hAnsi="Traditional Arabic" w:cs="Traditional Arabic"/>
          <w:sz w:val="24"/>
          <w:szCs w:val="24"/>
          <w:rtl/>
          <w:lang w:val="en-US"/>
        </w:rPr>
        <w:t>، وكيف</w:t>
      </w:r>
      <w:r w:rsidR="00721F1E" w:rsidRPr="0045682B">
        <w:rPr>
          <w:rFonts w:ascii="Traditional Arabic" w:hAnsi="Traditional Arabic" w:cs="Traditional Arabic"/>
          <w:sz w:val="24"/>
          <w:szCs w:val="24"/>
          <w:rtl/>
          <w:lang w:val="en-US"/>
        </w:rPr>
        <w:t xml:space="preserve">ية </w:t>
      </w:r>
      <w:r w:rsidR="00EF392A" w:rsidRPr="0045682B">
        <w:rPr>
          <w:rFonts w:ascii="Traditional Arabic" w:hAnsi="Traditional Arabic" w:cs="Traditional Arabic"/>
          <w:sz w:val="24"/>
          <w:szCs w:val="24"/>
          <w:rtl/>
          <w:lang w:val="en-US"/>
        </w:rPr>
        <w:t>تعامل</w:t>
      </w:r>
      <w:r w:rsidR="00721F1E" w:rsidRPr="0045682B">
        <w:rPr>
          <w:rFonts w:ascii="Traditional Arabic" w:hAnsi="Traditional Arabic" w:cs="Traditional Arabic"/>
          <w:sz w:val="24"/>
          <w:szCs w:val="24"/>
          <w:rtl/>
          <w:lang w:val="en-US"/>
        </w:rPr>
        <w:t>نا</w:t>
      </w:r>
      <w:r w:rsidR="00EF392A" w:rsidRPr="0045682B">
        <w:rPr>
          <w:rFonts w:ascii="Traditional Arabic" w:hAnsi="Traditional Arabic" w:cs="Traditional Arabic"/>
          <w:sz w:val="24"/>
          <w:szCs w:val="24"/>
          <w:rtl/>
          <w:lang w:val="en-US"/>
        </w:rPr>
        <w:t xml:space="preserve"> مع </w:t>
      </w:r>
      <w:r w:rsidR="0091062B" w:rsidRPr="0045682B">
        <w:rPr>
          <w:rFonts w:ascii="Traditional Arabic" w:hAnsi="Traditional Arabic" w:cs="Traditional Arabic"/>
          <w:sz w:val="24"/>
          <w:szCs w:val="24"/>
          <w:rtl/>
          <w:lang w:val="en-US"/>
        </w:rPr>
        <w:t xml:space="preserve">كتاب </w:t>
      </w:r>
      <w:r w:rsidR="00EF392A" w:rsidRPr="0045682B">
        <w:rPr>
          <w:rFonts w:ascii="Traditional Arabic" w:hAnsi="Traditional Arabic" w:cs="Traditional Arabic"/>
          <w:sz w:val="24"/>
          <w:szCs w:val="24"/>
          <w:rtl/>
          <w:lang w:val="en-US"/>
        </w:rPr>
        <w:t xml:space="preserve">الله سبحانه </w:t>
      </w:r>
      <w:r w:rsidR="008830FE" w:rsidRPr="0045682B">
        <w:rPr>
          <w:rFonts w:ascii="Traditional Arabic" w:hAnsi="Traditional Arabic" w:cs="Traditional Arabic"/>
          <w:sz w:val="24"/>
          <w:szCs w:val="24"/>
          <w:rtl/>
          <w:lang w:val="en-US"/>
        </w:rPr>
        <w:t>و</w:t>
      </w:r>
      <w:r w:rsidR="00EF392A" w:rsidRPr="0045682B">
        <w:rPr>
          <w:rFonts w:ascii="Traditional Arabic" w:hAnsi="Traditional Arabic" w:cs="Traditional Arabic"/>
          <w:sz w:val="24"/>
          <w:szCs w:val="24"/>
          <w:rtl/>
          <w:lang w:val="en-US"/>
        </w:rPr>
        <w:t>تعالى، لذا جاء بالقواعد</w:t>
      </w:r>
      <w:r w:rsidR="000E106E" w:rsidRPr="0045682B">
        <w:rPr>
          <w:rFonts w:ascii="Traditional Arabic" w:hAnsi="Traditional Arabic" w:cs="Traditional Arabic"/>
          <w:sz w:val="24"/>
          <w:szCs w:val="24"/>
          <w:rtl/>
          <w:lang w:val="en-US"/>
        </w:rPr>
        <w:t xml:space="preserve"> الاجتماعية</w:t>
      </w:r>
      <w:r w:rsidR="00EF392A" w:rsidRPr="0045682B">
        <w:rPr>
          <w:rFonts w:ascii="Traditional Arabic" w:hAnsi="Traditional Arabic" w:cs="Traditional Arabic"/>
          <w:sz w:val="24"/>
          <w:szCs w:val="24"/>
          <w:rtl/>
          <w:lang w:val="en-US"/>
        </w:rPr>
        <w:t xml:space="preserve"> والأسس السياسية التي ت</w:t>
      </w:r>
      <w:r w:rsidR="00531D1D" w:rsidRPr="0045682B">
        <w:rPr>
          <w:rFonts w:ascii="Traditional Arabic" w:hAnsi="Traditional Arabic" w:cs="Traditional Arabic"/>
          <w:sz w:val="24"/>
          <w:szCs w:val="24"/>
          <w:rtl/>
          <w:lang w:val="en-US"/>
        </w:rPr>
        <w:t>حافظ</w:t>
      </w:r>
      <w:r w:rsidR="00EF392A" w:rsidRPr="0045682B">
        <w:rPr>
          <w:rFonts w:ascii="Traditional Arabic" w:hAnsi="Traditional Arabic" w:cs="Traditional Arabic"/>
          <w:sz w:val="24"/>
          <w:szCs w:val="24"/>
          <w:rtl/>
          <w:lang w:val="en-US"/>
        </w:rPr>
        <w:t xml:space="preserve"> </w:t>
      </w:r>
      <w:r w:rsidR="00531D1D" w:rsidRPr="0045682B">
        <w:rPr>
          <w:rFonts w:ascii="Traditional Arabic" w:hAnsi="Traditional Arabic" w:cs="Traditional Arabic"/>
          <w:sz w:val="24"/>
          <w:szCs w:val="24"/>
          <w:rtl/>
          <w:lang w:val="en-US"/>
        </w:rPr>
        <w:t>على</w:t>
      </w:r>
      <w:r w:rsidR="00894786" w:rsidRPr="0045682B">
        <w:rPr>
          <w:rFonts w:ascii="Traditional Arabic" w:hAnsi="Traditional Arabic" w:cs="Traditional Arabic"/>
          <w:sz w:val="24"/>
          <w:szCs w:val="24"/>
          <w:rtl/>
          <w:lang w:val="en-US"/>
        </w:rPr>
        <w:t xml:space="preserve"> النظام الاجتماعي</w:t>
      </w:r>
      <w:r w:rsidR="00EF392A" w:rsidRPr="0045682B">
        <w:rPr>
          <w:rFonts w:ascii="Traditional Arabic" w:hAnsi="Traditional Arabic" w:cs="Traditional Arabic"/>
          <w:sz w:val="24"/>
          <w:szCs w:val="24"/>
          <w:rtl/>
          <w:lang w:val="en-US"/>
        </w:rPr>
        <w:t>.</w:t>
      </w:r>
    </w:p>
    <w:p w:rsidR="00CE6B66" w:rsidRPr="0045682B" w:rsidRDefault="00D61990"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تأتي أهميّة علم السياسة في أنها تسهم في </w:t>
      </w:r>
      <w:r w:rsidR="005C2B29" w:rsidRPr="0045682B">
        <w:rPr>
          <w:rFonts w:ascii="Traditional Arabic" w:hAnsi="Traditional Arabic" w:cs="Traditional Arabic"/>
          <w:sz w:val="24"/>
          <w:szCs w:val="24"/>
          <w:rtl/>
          <w:lang w:val="en-US"/>
        </w:rPr>
        <w:t xml:space="preserve">وضع </w:t>
      </w:r>
      <w:r w:rsidRPr="0045682B">
        <w:rPr>
          <w:rFonts w:ascii="Traditional Arabic" w:hAnsi="Traditional Arabic" w:cs="Traditional Arabic"/>
          <w:sz w:val="24"/>
          <w:szCs w:val="24"/>
          <w:rtl/>
          <w:lang w:val="en-US"/>
        </w:rPr>
        <w:t>قوانين يعم</w:t>
      </w:r>
      <w:r w:rsidR="00E314EF"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 نفعها جميع من استعملها من طبقات الناس في متصرفاته مع كل طائفة من أهل طبقته ومن فوقه ومن دونه</w:t>
      </w:r>
      <w:r w:rsidRPr="0045682B">
        <w:rPr>
          <w:rStyle w:val="FootnoteReference"/>
          <w:rFonts w:ascii="Traditional Arabic" w:hAnsi="Traditional Arabic" w:cs="Traditional Arabic"/>
          <w:sz w:val="24"/>
          <w:szCs w:val="24"/>
          <w:rtl/>
          <w:lang w:val="en-US"/>
        </w:rPr>
        <w:footnoteReference w:id="17"/>
      </w:r>
      <w:r w:rsidR="001B323C" w:rsidRPr="0045682B">
        <w:rPr>
          <w:rFonts w:ascii="Traditional Arabic" w:hAnsi="Traditional Arabic" w:cs="Traditional Arabic"/>
          <w:sz w:val="24"/>
          <w:szCs w:val="24"/>
          <w:rtl/>
          <w:lang w:val="en-US"/>
        </w:rPr>
        <w:t xml:space="preserve">، هذا هو مراد </w:t>
      </w:r>
      <w:r w:rsidR="001F4830" w:rsidRPr="0045682B">
        <w:rPr>
          <w:rFonts w:ascii="Traditional Arabic" w:hAnsi="Traditional Arabic" w:cs="Traditional Arabic"/>
          <w:sz w:val="24"/>
          <w:szCs w:val="24"/>
          <w:rtl/>
          <w:lang w:val="en-US"/>
        </w:rPr>
        <w:t>السياسة،</w:t>
      </w:r>
      <w:r w:rsidR="0020337B" w:rsidRPr="0045682B">
        <w:rPr>
          <w:rFonts w:ascii="Traditional Arabic" w:hAnsi="Traditional Arabic" w:cs="Traditional Arabic"/>
          <w:sz w:val="24"/>
          <w:szCs w:val="24"/>
          <w:rtl/>
          <w:lang w:val="en-US"/>
        </w:rPr>
        <w:t xml:space="preserve"> ولا مناص</w:t>
      </w:r>
      <w:r w:rsidR="001F4830" w:rsidRPr="0045682B">
        <w:rPr>
          <w:rFonts w:ascii="Traditional Arabic" w:hAnsi="Traditional Arabic" w:cs="Traditional Arabic"/>
          <w:sz w:val="24"/>
          <w:szCs w:val="24"/>
          <w:rtl/>
          <w:lang w:val="en-US"/>
        </w:rPr>
        <w:t xml:space="preserve">ّ منها في جميع الشؤون البشرية، </w:t>
      </w:r>
      <w:r w:rsidR="0020337B" w:rsidRPr="0045682B">
        <w:rPr>
          <w:rFonts w:ascii="Traditional Arabic" w:hAnsi="Traditional Arabic" w:cs="Traditional Arabic"/>
          <w:sz w:val="24"/>
          <w:szCs w:val="24"/>
          <w:rtl/>
          <w:lang w:val="en-US"/>
        </w:rPr>
        <w:t>ح</w:t>
      </w:r>
      <w:r w:rsidR="001F4830" w:rsidRPr="0045682B">
        <w:rPr>
          <w:rFonts w:ascii="Traditional Arabic" w:hAnsi="Traditional Arabic" w:cs="Traditional Arabic"/>
          <w:sz w:val="24"/>
          <w:szCs w:val="24"/>
          <w:rtl/>
          <w:lang w:val="en-US"/>
        </w:rPr>
        <w:t>ي</w:t>
      </w:r>
      <w:r w:rsidR="0020337B" w:rsidRPr="0045682B">
        <w:rPr>
          <w:rFonts w:ascii="Traditional Arabic" w:hAnsi="Traditional Arabic" w:cs="Traditional Arabic"/>
          <w:sz w:val="24"/>
          <w:szCs w:val="24"/>
          <w:rtl/>
          <w:lang w:val="en-US"/>
        </w:rPr>
        <w:t>ث</w:t>
      </w:r>
      <w:r w:rsidR="00BF20E1" w:rsidRPr="0045682B">
        <w:rPr>
          <w:rFonts w:ascii="Traditional Arabic" w:hAnsi="Traditional Arabic" w:cs="Traditional Arabic"/>
          <w:sz w:val="24"/>
          <w:szCs w:val="24"/>
          <w:rtl/>
          <w:lang w:val="en-US"/>
        </w:rPr>
        <w:t xml:space="preserve"> إنّ كل واحد منّا في </w:t>
      </w:r>
      <w:r w:rsidR="0020337B" w:rsidRPr="0045682B">
        <w:rPr>
          <w:rFonts w:ascii="Traditional Arabic" w:hAnsi="Traditional Arabic" w:cs="Traditional Arabic"/>
          <w:sz w:val="24"/>
          <w:szCs w:val="24"/>
          <w:rtl/>
          <w:lang w:val="en-US"/>
        </w:rPr>
        <w:t>أشدّ الحاجة إلى الرعاية والمحافظة من أيّ شيء كلما كبُر أو صغُر شأنه،</w:t>
      </w:r>
      <w:r w:rsidR="009C2C23" w:rsidRPr="0045682B">
        <w:rPr>
          <w:rFonts w:ascii="Traditional Arabic" w:hAnsi="Traditional Arabic" w:cs="Traditional Arabic"/>
          <w:sz w:val="24"/>
          <w:szCs w:val="24"/>
          <w:rtl/>
          <w:lang w:val="en-US"/>
        </w:rPr>
        <w:t xml:space="preserve"> حيث </w:t>
      </w:r>
      <w:r w:rsidR="002C03C8" w:rsidRPr="0045682B">
        <w:rPr>
          <w:rFonts w:ascii="Traditional Arabic" w:hAnsi="Traditional Arabic" w:cs="Traditional Arabic"/>
          <w:sz w:val="24"/>
          <w:szCs w:val="24"/>
          <w:rtl/>
          <w:lang w:val="en-US"/>
        </w:rPr>
        <w:t>جاءت الإشارة إلى القول الفصل</w:t>
      </w:r>
      <w:r w:rsidR="00894786" w:rsidRPr="0045682B">
        <w:rPr>
          <w:rFonts w:ascii="Traditional Arabic" w:hAnsi="Traditional Arabic" w:cs="Traditional Arabic"/>
          <w:sz w:val="24"/>
          <w:szCs w:val="24"/>
          <w:rtl/>
          <w:lang w:val="en-US"/>
        </w:rPr>
        <w:t xml:space="preserve"> </w:t>
      </w:r>
      <w:r w:rsidR="002C03C8" w:rsidRPr="0045682B">
        <w:rPr>
          <w:rFonts w:ascii="Traditional Arabic" w:hAnsi="Traditional Arabic" w:cs="Traditional Arabic"/>
          <w:sz w:val="24"/>
          <w:szCs w:val="24"/>
          <w:rtl/>
          <w:lang w:val="en-US"/>
        </w:rPr>
        <w:t>في هذا المقام</w:t>
      </w:r>
      <w:r w:rsidR="009C2C23" w:rsidRPr="0045682B">
        <w:rPr>
          <w:rFonts w:ascii="Traditional Arabic" w:hAnsi="Traditional Arabic" w:cs="Traditional Arabic"/>
          <w:sz w:val="24"/>
          <w:szCs w:val="24"/>
          <w:rtl/>
          <w:lang w:val="en-US"/>
        </w:rPr>
        <w:t xml:space="preserve">: </w:t>
      </w:r>
      <w:r w:rsidR="00147AED" w:rsidRPr="0045682B">
        <w:rPr>
          <w:rFonts w:ascii="Traditional Arabic" w:hAnsi="Traditional Arabic" w:cs="Traditional Arabic"/>
          <w:sz w:val="24"/>
          <w:szCs w:val="24"/>
          <w:rtl/>
          <w:lang w:val="en-US"/>
        </w:rPr>
        <w:t>"</w:t>
      </w:r>
      <w:r w:rsidR="009C2C23" w:rsidRPr="0045682B">
        <w:rPr>
          <w:rFonts w:ascii="Traditional Arabic" w:hAnsi="Traditional Arabic" w:cs="Traditional Arabic"/>
          <w:sz w:val="24"/>
          <w:szCs w:val="24"/>
          <w:rtl/>
          <w:lang w:val="en-US"/>
        </w:rPr>
        <w:t>يحتاج أصغرهم شأنا وأخفهم ظهرا وأرقهم حالا وأضيقهم عطنا وأقلهم عددا من حسن السياسة والتدبير ومن كثرة التفكير والتقدير ومن قلة الإغفال والإهمال ومن الإنكار والتأنيب والتعنيف والتأديب والتعديل والتقويم إلى جميع ما يحتاج إليه الملك الأعظم</w:t>
      </w:r>
      <w:r w:rsidR="00E314EF" w:rsidRPr="0045682B">
        <w:rPr>
          <w:rFonts w:ascii="Traditional Arabic" w:hAnsi="Traditional Arabic" w:cs="Traditional Arabic"/>
          <w:sz w:val="24"/>
          <w:szCs w:val="24"/>
          <w:rtl/>
          <w:lang w:val="en-US"/>
        </w:rPr>
        <w:t>"</w:t>
      </w:r>
      <w:r w:rsidR="00E314EF" w:rsidRPr="0045682B">
        <w:rPr>
          <w:rStyle w:val="FootnoteReference"/>
          <w:rFonts w:ascii="Traditional Arabic" w:hAnsi="Traditional Arabic" w:cs="Traditional Arabic"/>
          <w:sz w:val="24"/>
          <w:szCs w:val="24"/>
          <w:rtl/>
          <w:lang w:val="en-US"/>
        </w:rPr>
        <w:footnoteReference w:id="18"/>
      </w:r>
      <w:r w:rsidR="009C2C23" w:rsidRPr="0045682B">
        <w:rPr>
          <w:rFonts w:ascii="Traditional Arabic" w:hAnsi="Traditional Arabic" w:cs="Traditional Arabic"/>
          <w:sz w:val="24"/>
          <w:szCs w:val="24"/>
          <w:rtl/>
          <w:lang w:val="en-US"/>
        </w:rPr>
        <w:t>.</w:t>
      </w:r>
    </w:p>
    <w:p w:rsidR="005423BD" w:rsidRPr="0045682B" w:rsidRDefault="004C154F"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كل هذه التعليقات تدلّ </w:t>
      </w:r>
      <w:r w:rsidR="000F0F61" w:rsidRPr="0045682B">
        <w:rPr>
          <w:rFonts w:ascii="Traditional Arabic" w:hAnsi="Traditional Arabic" w:cs="Traditional Arabic"/>
          <w:sz w:val="24"/>
          <w:szCs w:val="24"/>
          <w:rtl/>
          <w:lang w:val="en-US"/>
        </w:rPr>
        <w:t>ب</w:t>
      </w:r>
      <w:r w:rsidR="00894786" w:rsidRPr="0045682B">
        <w:rPr>
          <w:rFonts w:ascii="Traditional Arabic" w:hAnsi="Traditional Arabic" w:cs="Traditional Arabic"/>
          <w:sz w:val="24"/>
          <w:szCs w:val="24"/>
          <w:rtl/>
          <w:lang w:val="en-US"/>
        </w:rPr>
        <w:t xml:space="preserve">دلالة واضحة </w:t>
      </w:r>
      <w:r w:rsidR="001D21D3" w:rsidRPr="0045682B">
        <w:rPr>
          <w:rFonts w:ascii="Traditional Arabic" w:hAnsi="Traditional Arabic" w:cs="Traditional Arabic"/>
          <w:sz w:val="24"/>
          <w:szCs w:val="24"/>
          <w:rtl/>
          <w:lang w:val="en-US"/>
        </w:rPr>
        <w:t xml:space="preserve">على </w:t>
      </w:r>
      <w:r w:rsidRPr="0045682B">
        <w:rPr>
          <w:rFonts w:ascii="Traditional Arabic" w:hAnsi="Traditional Arabic" w:cs="Traditional Arabic"/>
          <w:sz w:val="24"/>
          <w:szCs w:val="24"/>
          <w:rtl/>
          <w:lang w:val="en-US"/>
        </w:rPr>
        <w:t>وجوب</w:t>
      </w:r>
      <w:r w:rsidR="008830FE" w:rsidRPr="0045682B">
        <w:rPr>
          <w:rFonts w:ascii="Traditional Arabic" w:hAnsi="Traditional Arabic" w:cs="Traditional Arabic"/>
          <w:sz w:val="24"/>
          <w:szCs w:val="24"/>
          <w:rtl/>
          <w:lang w:val="en-US"/>
        </w:rPr>
        <w:t xml:space="preserve"> إعمال</w:t>
      </w:r>
      <w:r w:rsidRPr="0045682B">
        <w:rPr>
          <w:rFonts w:ascii="Traditional Arabic" w:hAnsi="Traditional Arabic" w:cs="Traditional Arabic"/>
          <w:sz w:val="24"/>
          <w:szCs w:val="24"/>
          <w:rtl/>
          <w:lang w:val="en-US"/>
        </w:rPr>
        <w:t xml:space="preserve"> السياسة في جميع الميادين </w:t>
      </w:r>
      <w:r w:rsidR="001F4830" w:rsidRPr="0045682B">
        <w:rPr>
          <w:rFonts w:ascii="Traditional Arabic" w:hAnsi="Traditional Arabic" w:cs="Traditional Arabic"/>
          <w:sz w:val="24"/>
          <w:szCs w:val="24"/>
          <w:rtl/>
          <w:lang w:val="en-US"/>
        </w:rPr>
        <w:t>البشري</w:t>
      </w:r>
      <w:r w:rsidR="001D21D3" w:rsidRPr="0045682B">
        <w:rPr>
          <w:rFonts w:ascii="Traditional Arabic" w:hAnsi="Traditional Arabic" w:cs="Traditional Arabic"/>
          <w:sz w:val="24"/>
          <w:szCs w:val="24"/>
          <w:rtl/>
          <w:lang w:val="en-US"/>
        </w:rPr>
        <w:t>ّ</w:t>
      </w:r>
      <w:r w:rsidR="001F4830" w:rsidRPr="0045682B">
        <w:rPr>
          <w:rFonts w:ascii="Traditional Arabic" w:hAnsi="Traditional Arabic" w:cs="Traditional Arabic"/>
          <w:sz w:val="24"/>
          <w:szCs w:val="24"/>
          <w:rtl/>
          <w:lang w:val="en-US"/>
        </w:rPr>
        <w:t xml:space="preserve">ة </w:t>
      </w:r>
      <w:r w:rsidR="00BF20E1" w:rsidRPr="0045682B">
        <w:rPr>
          <w:rFonts w:ascii="Traditional Arabic" w:hAnsi="Traditional Arabic" w:cs="Traditional Arabic"/>
          <w:sz w:val="24"/>
          <w:szCs w:val="24"/>
          <w:rtl/>
          <w:lang w:val="en-US"/>
        </w:rPr>
        <w:t>سعياً إلى تنظيم</w:t>
      </w:r>
      <w:r w:rsidRPr="0045682B">
        <w:rPr>
          <w:rFonts w:ascii="Traditional Arabic" w:hAnsi="Traditional Arabic" w:cs="Traditional Arabic"/>
          <w:sz w:val="24"/>
          <w:szCs w:val="24"/>
          <w:rtl/>
          <w:lang w:val="en-US"/>
        </w:rPr>
        <w:t xml:space="preserve"> الأمور بين </w:t>
      </w:r>
      <w:r w:rsidR="00CD0DB6" w:rsidRPr="0045682B">
        <w:rPr>
          <w:rFonts w:ascii="Traditional Arabic" w:hAnsi="Traditional Arabic" w:cs="Traditional Arabic"/>
          <w:sz w:val="24"/>
          <w:szCs w:val="24"/>
          <w:rtl/>
          <w:lang w:val="en-US"/>
        </w:rPr>
        <w:t>ال</w:t>
      </w:r>
      <w:r w:rsidRPr="0045682B">
        <w:rPr>
          <w:rFonts w:ascii="Traditional Arabic" w:hAnsi="Traditional Arabic" w:cs="Traditional Arabic"/>
          <w:sz w:val="24"/>
          <w:szCs w:val="24"/>
          <w:rtl/>
          <w:lang w:val="en-US"/>
        </w:rPr>
        <w:t>أفراد</w:t>
      </w:r>
      <w:r w:rsidR="0086527B"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 </w:t>
      </w:r>
      <w:r w:rsidR="00827F01" w:rsidRPr="0045682B">
        <w:rPr>
          <w:rFonts w:ascii="Traditional Arabic" w:hAnsi="Traditional Arabic" w:cs="Traditional Arabic"/>
          <w:sz w:val="24"/>
          <w:szCs w:val="24"/>
          <w:rtl/>
          <w:lang w:val="en-US"/>
        </w:rPr>
        <w:t>ورعاية الشؤون بين الدولة والمجتماعات الإنسانية.</w:t>
      </w:r>
    </w:p>
    <w:p w:rsidR="00F454A2" w:rsidRPr="0045682B" w:rsidRDefault="00FE1729" w:rsidP="00927BC0">
      <w:pPr>
        <w:bidi/>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lang w:val="en-US"/>
        </w:rPr>
        <w:t xml:space="preserve">إنّ السياسة </w:t>
      </w:r>
      <w:r w:rsidR="00CD0DB6" w:rsidRPr="0045682B">
        <w:rPr>
          <w:rFonts w:ascii="Traditional Arabic" w:hAnsi="Traditional Arabic" w:cs="Traditional Arabic"/>
          <w:sz w:val="24"/>
          <w:szCs w:val="24"/>
          <w:rtl/>
          <w:lang w:val="en-US"/>
        </w:rPr>
        <w:t xml:space="preserve">كانت </w:t>
      </w:r>
      <w:r w:rsidR="00D579E8" w:rsidRPr="0045682B">
        <w:rPr>
          <w:rFonts w:ascii="Traditional Arabic" w:hAnsi="Traditional Arabic" w:cs="Traditional Arabic"/>
          <w:sz w:val="24"/>
          <w:szCs w:val="24"/>
          <w:rtl/>
          <w:lang w:val="en-US"/>
        </w:rPr>
        <w:t>تهيمن</w:t>
      </w:r>
      <w:r w:rsidRPr="0045682B">
        <w:rPr>
          <w:rFonts w:ascii="Traditional Arabic" w:hAnsi="Traditional Arabic" w:cs="Traditional Arabic"/>
          <w:sz w:val="24"/>
          <w:szCs w:val="24"/>
          <w:rtl/>
          <w:lang w:val="en-US"/>
        </w:rPr>
        <w:t xml:space="preserve"> على الاختلافات العقدية والتأويلات الفقهية في بداية خلافة سيدنا عثمان، وبات هذا العنصر محر</w:t>
      </w:r>
      <w:r w:rsidR="001D21D3"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كاً أساسي</w:t>
      </w:r>
      <w:r w:rsidR="008C219A" w:rsidRPr="0045682B">
        <w:rPr>
          <w:rFonts w:ascii="Traditional Arabic" w:hAnsi="Traditional Arabic" w:cs="Traditional Arabic"/>
          <w:sz w:val="24"/>
          <w:szCs w:val="24"/>
          <w:rtl/>
          <w:lang w:val="en-US"/>
        </w:rPr>
        <w:t>ّ</w:t>
      </w:r>
      <w:r w:rsidR="00BF20E1" w:rsidRPr="0045682B">
        <w:rPr>
          <w:rFonts w:ascii="Traditional Arabic" w:hAnsi="Traditional Arabic" w:cs="Traditional Arabic"/>
          <w:sz w:val="24"/>
          <w:szCs w:val="24"/>
          <w:rtl/>
          <w:lang w:val="en-US"/>
        </w:rPr>
        <w:t>اً يأخذ بعين الا</w:t>
      </w:r>
      <w:r w:rsidRPr="0045682B">
        <w:rPr>
          <w:rFonts w:ascii="Traditional Arabic" w:hAnsi="Traditional Arabic" w:cs="Traditional Arabic"/>
          <w:sz w:val="24"/>
          <w:szCs w:val="24"/>
          <w:rtl/>
          <w:lang w:val="en-US"/>
        </w:rPr>
        <w:t>عتبار فيما يتعلق بمناقشات علمي</w:t>
      </w:r>
      <w:r w:rsidR="001D21D3"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ة. </w:t>
      </w:r>
      <w:r w:rsidR="001F70F2" w:rsidRPr="0045682B">
        <w:rPr>
          <w:rFonts w:ascii="Traditional Arabic" w:hAnsi="Traditional Arabic" w:cs="Traditional Arabic"/>
          <w:sz w:val="24"/>
          <w:szCs w:val="24"/>
          <w:rtl/>
          <w:lang w:val="en-US"/>
        </w:rPr>
        <w:t>وقد أشار البغدادي إلى سبب الاختلاف بين المسلمين بقوله:"</w:t>
      </w:r>
      <w:r w:rsidR="001F70F2" w:rsidRPr="0045682B">
        <w:rPr>
          <w:rFonts w:ascii="Traditional Arabic" w:hAnsi="Traditional Arabic" w:cs="Traditional Arabic"/>
          <w:sz w:val="24"/>
          <w:szCs w:val="24"/>
          <w:rtl/>
        </w:rPr>
        <w:t xml:space="preserve"> </w:t>
      </w:r>
      <w:r w:rsidR="001F70F2" w:rsidRPr="0045682B">
        <w:rPr>
          <w:rFonts w:ascii="Traditional Arabic" w:hAnsi="Traditional Arabic" w:cs="Traditional Arabic"/>
          <w:sz w:val="24"/>
          <w:szCs w:val="24"/>
          <w:rtl/>
          <w:lang w:val="en-US"/>
        </w:rPr>
        <w:t xml:space="preserve">ثم اختلفوا بعد ذلك في أمر عثمان </w:t>
      </w:r>
      <w:r w:rsidR="00BF20E1" w:rsidRPr="0045682B">
        <w:rPr>
          <w:rFonts w:ascii="Traditional Arabic" w:hAnsi="Traditional Arabic" w:cs="Traditional Arabic"/>
          <w:sz w:val="24"/>
          <w:szCs w:val="24"/>
          <w:rtl/>
          <w:lang w:val="en-US"/>
        </w:rPr>
        <w:t>لأشياء نقموها منه حتى أقدم لأ</w:t>
      </w:r>
      <w:r w:rsidR="001F70F2" w:rsidRPr="0045682B">
        <w:rPr>
          <w:rFonts w:ascii="Traditional Arabic" w:hAnsi="Traditional Arabic" w:cs="Traditional Arabic"/>
          <w:sz w:val="24"/>
          <w:szCs w:val="24"/>
          <w:rtl/>
          <w:lang w:val="en-US"/>
        </w:rPr>
        <w:t>جلها ظالموه على قتله ثم اختلفوا بعد قتله ف</w:t>
      </w:r>
      <w:r w:rsidR="00BF20E1" w:rsidRPr="0045682B">
        <w:rPr>
          <w:rFonts w:ascii="Traditional Arabic" w:hAnsi="Traditional Arabic" w:cs="Traditional Arabic"/>
          <w:sz w:val="24"/>
          <w:szCs w:val="24"/>
          <w:rtl/>
          <w:lang w:val="en-US"/>
        </w:rPr>
        <w:t>ي قاتليه وخاذليه اختلافا</w:t>
      </w:r>
      <w:r w:rsidR="00766208" w:rsidRPr="0045682B">
        <w:rPr>
          <w:rFonts w:ascii="Traditional Arabic" w:hAnsi="Traditional Arabic" w:cs="Traditional Arabic"/>
          <w:sz w:val="24"/>
          <w:szCs w:val="24"/>
          <w:rtl/>
          <w:lang w:val="en-US"/>
        </w:rPr>
        <w:t>ً</w:t>
      </w:r>
      <w:r w:rsidR="00BF20E1" w:rsidRPr="0045682B">
        <w:rPr>
          <w:rFonts w:ascii="Traditional Arabic" w:hAnsi="Traditional Arabic" w:cs="Traditional Arabic"/>
          <w:sz w:val="24"/>
          <w:szCs w:val="24"/>
          <w:rtl/>
          <w:lang w:val="en-US"/>
        </w:rPr>
        <w:t xml:space="preserve"> باقيا</w:t>
      </w:r>
      <w:r w:rsidR="00766208" w:rsidRPr="0045682B">
        <w:rPr>
          <w:rFonts w:ascii="Traditional Arabic" w:hAnsi="Traditional Arabic" w:cs="Traditional Arabic"/>
          <w:sz w:val="24"/>
          <w:szCs w:val="24"/>
          <w:rtl/>
          <w:lang w:val="en-US"/>
        </w:rPr>
        <w:t>ً</w:t>
      </w:r>
      <w:r w:rsidR="00BF20E1" w:rsidRPr="0045682B">
        <w:rPr>
          <w:rFonts w:ascii="Traditional Arabic" w:hAnsi="Traditional Arabic" w:cs="Traditional Arabic"/>
          <w:sz w:val="24"/>
          <w:szCs w:val="24"/>
          <w:rtl/>
          <w:lang w:val="en-US"/>
        </w:rPr>
        <w:t xml:space="preserve"> إ</w:t>
      </w:r>
      <w:r w:rsidR="001F70F2" w:rsidRPr="0045682B">
        <w:rPr>
          <w:rFonts w:ascii="Traditional Arabic" w:hAnsi="Traditional Arabic" w:cs="Traditional Arabic"/>
          <w:sz w:val="24"/>
          <w:szCs w:val="24"/>
          <w:rtl/>
          <w:lang w:val="en-US"/>
        </w:rPr>
        <w:t>لى يومنا هذا"</w:t>
      </w:r>
      <w:r w:rsidR="001F70F2" w:rsidRPr="0045682B">
        <w:rPr>
          <w:rStyle w:val="FootnoteReference"/>
          <w:rFonts w:ascii="Traditional Arabic" w:hAnsi="Traditional Arabic" w:cs="Traditional Arabic"/>
          <w:sz w:val="24"/>
          <w:szCs w:val="24"/>
          <w:rtl/>
          <w:lang w:val="en-US"/>
        </w:rPr>
        <w:footnoteReference w:id="19"/>
      </w:r>
      <w:r w:rsidR="00655635" w:rsidRPr="0045682B">
        <w:rPr>
          <w:rFonts w:ascii="Traditional Arabic" w:hAnsi="Traditional Arabic" w:cs="Traditional Arabic"/>
          <w:sz w:val="24"/>
          <w:szCs w:val="24"/>
          <w:rtl/>
          <w:lang w:val="en-US"/>
        </w:rPr>
        <w:t>، هذا أوضح دليل على الظاهرة السياس</w:t>
      </w:r>
      <w:r w:rsidR="00DB51D6" w:rsidRPr="0045682B">
        <w:rPr>
          <w:rFonts w:ascii="Traditional Arabic" w:hAnsi="Traditional Arabic" w:cs="Traditional Arabic"/>
          <w:sz w:val="24"/>
          <w:szCs w:val="24"/>
          <w:rtl/>
          <w:lang w:val="en-US"/>
        </w:rPr>
        <w:t>ي</w:t>
      </w:r>
      <w:r w:rsidR="00655635" w:rsidRPr="0045682B">
        <w:rPr>
          <w:rFonts w:ascii="Traditional Arabic" w:hAnsi="Traditional Arabic" w:cs="Traditional Arabic"/>
          <w:sz w:val="24"/>
          <w:szCs w:val="24"/>
          <w:rtl/>
          <w:lang w:val="en-US"/>
        </w:rPr>
        <w:t xml:space="preserve">ة وأثرها في الخلافات </w:t>
      </w:r>
      <w:r w:rsidR="001D21D3" w:rsidRPr="0045682B">
        <w:rPr>
          <w:rFonts w:ascii="Traditional Arabic" w:hAnsi="Traditional Arabic" w:cs="Traditional Arabic"/>
          <w:sz w:val="24"/>
          <w:szCs w:val="24"/>
          <w:rtl/>
          <w:lang w:val="en-US"/>
        </w:rPr>
        <w:t>ا</w:t>
      </w:r>
      <w:r w:rsidR="0086527B" w:rsidRPr="0045682B">
        <w:rPr>
          <w:rFonts w:ascii="Traditional Arabic" w:hAnsi="Traditional Arabic" w:cs="Traditional Arabic"/>
          <w:sz w:val="24"/>
          <w:szCs w:val="24"/>
          <w:rtl/>
          <w:lang w:val="en-US"/>
        </w:rPr>
        <w:t xml:space="preserve">لمنتشرة </w:t>
      </w:r>
      <w:r w:rsidR="00655635" w:rsidRPr="0045682B">
        <w:rPr>
          <w:rFonts w:ascii="Traditional Arabic" w:hAnsi="Traditional Arabic" w:cs="Traditional Arabic"/>
          <w:sz w:val="24"/>
          <w:szCs w:val="24"/>
          <w:rtl/>
          <w:lang w:val="en-US"/>
        </w:rPr>
        <w:t>والتأويلات الدينية.</w:t>
      </w:r>
    </w:p>
    <w:p w:rsidR="00CC7767" w:rsidRPr="0045682B" w:rsidRDefault="00B541F5" w:rsidP="00927BC0">
      <w:pPr>
        <w:bidi/>
        <w:jc w:val="both"/>
        <w:rPr>
          <w:rFonts w:ascii="Traditional Arabic" w:hAnsi="Traditional Arabic" w:cs="Traditional Arabic"/>
          <w:b/>
          <w:bCs/>
          <w:sz w:val="24"/>
          <w:szCs w:val="24"/>
        </w:rPr>
      </w:pPr>
      <w:bookmarkStart w:id="5" w:name="_Hlk530037182"/>
      <w:bookmarkStart w:id="6" w:name="_Hlk529927591"/>
      <w:r>
        <w:rPr>
          <w:rFonts w:ascii="Traditional Arabic" w:hAnsi="Traditional Arabic" w:cs="Traditional Arabic" w:hint="cs"/>
          <w:b/>
          <w:bCs/>
          <w:sz w:val="24"/>
          <w:szCs w:val="24"/>
          <w:rtl/>
          <w:lang w:val="en-US"/>
        </w:rPr>
        <w:t>ث</w:t>
      </w:r>
      <w:r w:rsidR="0083680A" w:rsidRPr="0045682B">
        <w:rPr>
          <w:rFonts w:ascii="Traditional Arabic" w:hAnsi="Traditional Arabic" w:cs="Traditional Arabic"/>
          <w:b/>
          <w:bCs/>
          <w:sz w:val="24"/>
          <w:szCs w:val="24"/>
          <w:rtl/>
          <w:lang w:val="en-US"/>
        </w:rPr>
        <w:t xml:space="preserve">: </w:t>
      </w:r>
      <w:r w:rsidR="00C15C02" w:rsidRPr="0045682B">
        <w:rPr>
          <w:rFonts w:ascii="Traditional Arabic" w:hAnsi="Traditional Arabic" w:cs="Traditional Arabic"/>
          <w:b/>
          <w:bCs/>
          <w:sz w:val="24"/>
          <w:szCs w:val="24"/>
          <w:rtl/>
        </w:rPr>
        <w:t>أسباب تأخ</w:t>
      </w:r>
      <w:r w:rsidR="00DC266D" w:rsidRPr="0045682B">
        <w:rPr>
          <w:rFonts w:ascii="Traditional Arabic" w:hAnsi="Traditional Arabic" w:cs="Traditional Arabic"/>
          <w:b/>
          <w:bCs/>
          <w:sz w:val="24"/>
          <w:szCs w:val="24"/>
          <w:rtl/>
        </w:rPr>
        <w:t>ّ</w:t>
      </w:r>
      <w:r w:rsidR="00C15C02" w:rsidRPr="0045682B">
        <w:rPr>
          <w:rFonts w:ascii="Traditional Arabic" w:hAnsi="Traditional Arabic" w:cs="Traditional Arabic"/>
          <w:b/>
          <w:bCs/>
          <w:sz w:val="24"/>
          <w:szCs w:val="24"/>
          <w:rtl/>
        </w:rPr>
        <w:t>ر التفسير السياسي والاجتماعي للقرآن ال</w:t>
      </w:r>
      <w:bookmarkEnd w:id="5"/>
      <w:r w:rsidR="004F5C3F" w:rsidRPr="0045682B">
        <w:rPr>
          <w:rFonts w:ascii="Traditional Arabic" w:hAnsi="Traditional Arabic" w:cs="Traditional Arabic"/>
          <w:b/>
          <w:bCs/>
          <w:sz w:val="24"/>
          <w:szCs w:val="24"/>
          <w:rtl/>
        </w:rPr>
        <w:t>كريم</w:t>
      </w:r>
    </w:p>
    <w:bookmarkEnd w:id="6"/>
    <w:p w:rsidR="00CC7767" w:rsidRPr="0045682B" w:rsidRDefault="00BF20E1"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lang w:val="en-US"/>
        </w:rPr>
        <w:t>كان التفسير في البداية غير مشتمل</w:t>
      </w:r>
      <w:r w:rsidR="008B57A5" w:rsidRPr="0045682B">
        <w:rPr>
          <w:rFonts w:ascii="Traditional Arabic" w:hAnsi="Traditional Arabic" w:cs="Traditional Arabic"/>
          <w:sz w:val="24"/>
          <w:szCs w:val="24"/>
          <w:rtl/>
          <w:lang w:val="en-US"/>
        </w:rPr>
        <w:t xml:space="preserve"> </w:t>
      </w:r>
      <w:r w:rsidR="005D64BD" w:rsidRPr="0045682B">
        <w:rPr>
          <w:rFonts w:ascii="Traditional Arabic" w:hAnsi="Traditional Arabic" w:cs="Traditional Arabic"/>
          <w:sz w:val="24"/>
          <w:szCs w:val="24"/>
          <w:rtl/>
        </w:rPr>
        <w:t xml:space="preserve">على كل أجزاء القرآن، بل كان </w:t>
      </w:r>
      <w:r w:rsidRPr="0045682B">
        <w:rPr>
          <w:rFonts w:ascii="Traditional Arabic" w:hAnsi="Traditional Arabic" w:cs="Traditional Arabic"/>
          <w:sz w:val="24"/>
          <w:szCs w:val="24"/>
          <w:rtl/>
        </w:rPr>
        <w:t>متوجها</w:t>
      </w:r>
      <w:r w:rsidR="00766208" w:rsidRPr="0045682B">
        <w:rPr>
          <w:rFonts w:ascii="Traditional Arabic" w:hAnsi="Traditional Arabic" w:cs="Traditional Arabic"/>
          <w:sz w:val="24"/>
          <w:szCs w:val="24"/>
          <w:rtl/>
        </w:rPr>
        <w:t>ً</w:t>
      </w:r>
      <w:r w:rsidR="005D64BD" w:rsidRPr="0045682B">
        <w:rPr>
          <w:rFonts w:ascii="Traditional Arabic" w:hAnsi="Traditional Arabic" w:cs="Traditional Arabic"/>
          <w:sz w:val="24"/>
          <w:szCs w:val="24"/>
          <w:rtl/>
        </w:rPr>
        <w:t xml:space="preserve"> إلى جانب</w:t>
      </w:r>
      <w:r w:rsidRPr="0045682B">
        <w:rPr>
          <w:rFonts w:ascii="Traditional Arabic" w:hAnsi="Traditional Arabic" w:cs="Traditional Arabic"/>
          <w:sz w:val="24"/>
          <w:szCs w:val="24"/>
          <w:rtl/>
        </w:rPr>
        <w:t xml:space="preserve"> مواضع</w:t>
      </w:r>
      <w:r w:rsidR="005D64BD" w:rsidRPr="0045682B">
        <w:rPr>
          <w:rFonts w:ascii="Traditional Arabic" w:hAnsi="Traditional Arabic" w:cs="Traditional Arabic"/>
          <w:sz w:val="24"/>
          <w:szCs w:val="24"/>
          <w:rtl/>
        </w:rPr>
        <w:t xml:space="preserve"> </w:t>
      </w:r>
      <w:r w:rsidRPr="0045682B">
        <w:rPr>
          <w:rFonts w:ascii="Traditional Arabic" w:hAnsi="Traditional Arabic" w:cs="Traditional Arabic"/>
          <w:sz w:val="24"/>
          <w:szCs w:val="24"/>
          <w:rtl/>
        </w:rPr>
        <w:t>استشكال</w:t>
      </w:r>
      <w:r w:rsidR="005D64BD" w:rsidRPr="0045682B">
        <w:rPr>
          <w:rFonts w:ascii="Traditional Arabic" w:hAnsi="Traditional Arabic" w:cs="Traditional Arabic"/>
          <w:sz w:val="24"/>
          <w:szCs w:val="24"/>
          <w:rtl/>
        </w:rPr>
        <w:t xml:space="preserve"> الصحابة رضي الله عنهم أو </w:t>
      </w:r>
      <w:r w:rsidRPr="0045682B">
        <w:rPr>
          <w:rFonts w:ascii="Traditional Arabic" w:hAnsi="Traditional Arabic" w:cs="Traditional Arabic"/>
          <w:sz w:val="24"/>
          <w:szCs w:val="24"/>
          <w:rtl/>
        </w:rPr>
        <w:t>مواضع ال</w:t>
      </w:r>
      <w:r w:rsidR="005D64BD" w:rsidRPr="0045682B">
        <w:rPr>
          <w:rFonts w:ascii="Traditional Arabic" w:hAnsi="Traditional Arabic" w:cs="Traditional Arabic"/>
          <w:sz w:val="24"/>
          <w:szCs w:val="24"/>
          <w:rtl/>
        </w:rPr>
        <w:t>غم</w:t>
      </w:r>
      <w:r w:rsidRPr="0045682B">
        <w:rPr>
          <w:rFonts w:ascii="Traditional Arabic" w:hAnsi="Traditional Arabic" w:cs="Traditional Arabic"/>
          <w:sz w:val="24"/>
          <w:szCs w:val="24"/>
          <w:rtl/>
        </w:rPr>
        <w:t>وض في</w:t>
      </w:r>
      <w:r w:rsidR="005D64BD" w:rsidRPr="0045682B">
        <w:rPr>
          <w:rFonts w:ascii="Traditional Arabic" w:hAnsi="Traditional Arabic" w:cs="Traditional Arabic"/>
          <w:sz w:val="24"/>
          <w:szCs w:val="24"/>
          <w:rtl/>
        </w:rPr>
        <w:t xml:space="preserve"> </w:t>
      </w:r>
      <w:r w:rsidR="000113E0" w:rsidRPr="0045682B">
        <w:rPr>
          <w:rFonts w:ascii="Traditional Arabic" w:hAnsi="Traditional Arabic" w:cs="Traditional Arabic"/>
          <w:sz w:val="24"/>
          <w:szCs w:val="24"/>
          <w:rtl/>
        </w:rPr>
        <w:t>معانيه عليهم، وكان</w:t>
      </w:r>
      <w:r w:rsidRPr="0045682B">
        <w:rPr>
          <w:rFonts w:ascii="Traditional Arabic" w:hAnsi="Traditional Arabic" w:cs="Traditional Arabic"/>
          <w:sz w:val="24"/>
          <w:szCs w:val="24"/>
          <w:rtl/>
        </w:rPr>
        <w:t>ت</w:t>
      </w:r>
      <w:r w:rsidR="000113E0" w:rsidRPr="0045682B">
        <w:rPr>
          <w:rFonts w:ascii="Traditional Arabic" w:hAnsi="Traditional Arabic" w:cs="Traditional Arabic"/>
          <w:sz w:val="24"/>
          <w:szCs w:val="24"/>
          <w:rtl/>
        </w:rPr>
        <w:t xml:space="preserve"> تلك الفتر</w:t>
      </w:r>
      <w:r w:rsidR="006E6BBF" w:rsidRPr="0045682B">
        <w:rPr>
          <w:rFonts w:ascii="Traditional Arabic" w:hAnsi="Traditional Arabic" w:cs="Traditional Arabic"/>
          <w:sz w:val="24"/>
          <w:szCs w:val="24"/>
          <w:rtl/>
        </w:rPr>
        <w:t>ة المرجع فيها والملاذ</w:t>
      </w:r>
      <w:r w:rsidR="005D64BD" w:rsidRPr="0045682B">
        <w:rPr>
          <w:rFonts w:ascii="Traditional Arabic" w:hAnsi="Traditional Arabic" w:cs="Traditional Arabic"/>
          <w:sz w:val="24"/>
          <w:szCs w:val="24"/>
          <w:rtl/>
        </w:rPr>
        <w:t xml:space="preserve"> إلى النبي</w:t>
      </w:r>
      <w:r w:rsidR="001D21D3" w:rsidRPr="0045682B">
        <w:rPr>
          <w:rFonts w:ascii="Traditional Arabic" w:hAnsi="Traditional Arabic" w:cs="Traditional Arabic"/>
          <w:sz w:val="24"/>
          <w:szCs w:val="24"/>
          <w:rtl/>
        </w:rPr>
        <w:t>ّ</w:t>
      </w:r>
      <w:r w:rsidR="005D64BD" w:rsidRPr="0045682B">
        <w:rPr>
          <w:rFonts w:ascii="Traditional Arabic" w:hAnsi="Traditional Arabic" w:cs="Traditional Arabic"/>
          <w:sz w:val="24"/>
          <w:szCs w:val="24"/>
          <w:rtl/>
        </w:rPr>
        <w:t xml:space="preserve"> صلى الله عليه وسلم ف</w:t>
      </w:r>
      <w:r w:rsidR="006E6BBF" w:rsidRPr="0045682B">
        <w:rPr>
          <w:rFonts w:ascii="Traditional Arabic" w:hAnsi="Traditional Arabic" w:cs="Traditional Arabic"/>
          <w:sz w:val="24"/>
          <w:szCs w:val="24"/>
          <w:rtl/>
        </w:rPr>
        <w:t>ي</w:t>
      </w:r>
      <w:r w:rsidR="005D64BD" w:rsidRPr="0045682B">
        <w:rPr>
          <w:rFonts w:ascii="Traditional Arabic" w:hAnsi="Traditional Arabic" w:cs="Traditional Arabic"/>
          <w:sz w:val="24"/>
          <w:szCs w:val="24"/>
          <w:rtl/>
        </w:rPr>
        <w:t xml:space="preserve">بينّ لهم أحسن </w:t>
      </w:r>
      <w:r w:rsidR="006E6BBF" w:rsidRPr="0045682B">
        <w:rPr>
          <w:rFonts w:ascii="Traditional Arabic" w:hAnsi="Traditional Arabic" w:cs="Traditional Arabic"/>
          <w:sz w:val="24"/>
          <w:szCs w:val="24"/>
          <w:rtl/>
        </w:rPr>
        <w:t>البيان</w:t>
      </w:r>
      <w:r w:rsidR="005D64BD" w:rsidRPr="0045682B">
        <w:rPr>
          <w:rFonts w:ascii="Traditional Arabic" w:hAnsi="Traditional Arabic" w:cs="Traditional Arabic"/>
          <w:sz w:val="24"/>
          <w:szCs w:val="24"/>
          <w:rtl/>
        </w:rPr>
        <w:t>، أما ف</w:t>
      </w:r>
      <w:r w:rsidR="00445773" w:rsidRPr="0045682B">
        <w:rPr>
          <w:rFonts w:ascii="Traditional Arabic" w:hAnsi="Traditional Arabic" w:cs="Traditional Arabic"/>
          <w:sz w:val="24"/>
          <w:szCs w:val="24"/>
          <w:rtl/>
        </w:rPr>
        <w:t xml:space="preserve">ي مرحلة التابعين </w:t>
      </w:r>
      <w:r w:rsidR="000113E0" w:rsidRPr="0045682B">
        <w:rPr>
          <w:rFonts w:ascii="Traditional Arabic" w:hAnsi="Traditional Arabic" w:cs="Traditional Arabic"/>
          <w:sz w:val="24"/>
          <w:szCs w:val="24"/>
          <w:rtl/>
        </w:rPr>
        <w:t>ف</w:t>
      </w:r>
      <w:r w:rsidR="00445773" w:rsidRPr="0045682B">
        <w:rPr>
          <w:rFonts w:ascii="Traditional Arabic" w:hAnsi="Traditional Arabic" w:cs="Traditional Arabic"/>
          <w:sz w:val="24"/>
          <w:szCs w:val="24"/>
          <w:rtl/>
        </w:rPr>
        <w:t>انتشر العلم</w:t>
      </w:r>
      <w:r w:rsidR="006E6BBF" w:rsidRPr="0045682B">
        <w:rPr>
          <w:rFonts w:ascii="Traditional Arabic" w:hAnsi="Traditional Arabic" w:cs="Traditional Arabic"/>
          <w:sz w:val="24"/>
          <w:szCs w:val="24"/>
          <w:rtl/>
        </w:rPr>
        <w:t xml:space="preserve"> وازداد دخول الأمم إلى الإسلام مع </w:t>
      </w:r>
      <w:r w:rsidR="00445773" w:rsidRPr="0045682B">
        <w:rPr>
          <w:rFonts w:ascii="Traditional Arabic" w:hAnsi="Traditional Arabic" w:cs="Traditional Arabic"/>
          <w:sz w:val="24"/>
          <w:szCs w:val="24"/>
          <w:rtl/>
        </w:rPr>
        <w:t>توف</w:t>
      </w:r>
      <w:r w:rsidR="000113E0" w:rsidRPr="0045682B">
        <w:rPr>
          <w:rFonts w:ascii="Traditional Arabic" w:hAnsi="Traditional Arabic" w:cs="Traditional Arabic"/>
          <w:sz w:val="24"/>
          <w:szCs w:val="24"/>
          <w:rtl/>
        </w:rPr>
        <w:t>ّ</w:t>
      </w:r>
      <w:r w:rsidR="0030696C" w:rsidRPr="0045682B">
        <w:rPr>
          <w:rFonts w:ascii="Traditional Arabic" w:hAnsi="Traditional Arabic" w:cs="Traditional Arabic"/>
          <w:sz w:val="24"/>
          <w:szCs w:val="24"/>
          <w:rtl/>
        </w:rPr>
        <w:t>ر</w:t>
      </w:r>
      <w:r w:rsidR="00445773" w:rsidRPr="0045682B">
        <w:rPr>
          <w:rFonts w:ascii="Traditional Arabic" w:hAnsi="Traditional Arabic" w:cs="Traditional Arabic"/>
          <w:sz w:val="24"/>
          <w:szCs w:val="24"/>
          <w:rtl/>
        </w:rPr>
        <w:t xml:space="preserve"> آليات الكتابة و</w:t>
      </w:r>
      <w:r w:rsidR="006E6BBF" w:rsidRPr="0045682B">
        <w:rPr>
          <w:rFonts w:ascii="Traditional Arabic" w:hAnsi="Traditional Arabic" w:cs="Traditional Arabic"/>
          <w:sz w:val="24"/>
          <w:szCs w:val="24"/>
          <w:rtl/>
        </w:rPr>
        <w:t xml:space="preserve">قد </w:t>
      </w:r>
      <w:r w:rsidR="00445773" w:rsidRPr="0045682B">
        <w:rPr>
          <w:rFonts w:ascii="Traditional Arabic" w:hAnsi="Traditional Arabic" w:cs="Traditional Arabic"/>
          <w:sz w:val="24"/>
          <w:szCs w:val="24"/>
          <w:rtl/>
        </w:rPr>
        <w:t>كان لها أثر في ا</w:t>
      </w:r>
      <w:r w:rsidR="00BD3923" w:rsidRPr="0045682B">
        <w:rPr>
          <w:rFonts w:ascii="Traditional Arabic" w:hAnsi="Traditional Arabic" w:cs="Traditional Arabic"/>
          <w:sz w:val="24"/>
          <w:szCs w:val="24"/>
          <w:rtl/>
        </w:rPr>
        <w:t xml:space="preserve">لتفسير، ثمّ جاءت مرحلة التدوين التي </w:t>
      </w:r>
      <w:r w:rsidR="00445773" w:rsidRPr="0045682B">
        <w:rPr>
          <w:rFonts w:ascii="Traditional Arabic" w:hAnsi="Traditional Arabic" w:cs="Traditional Arabic"/>
          <w:sz w:val="24"/>
          <w:szCs w:val="24"/>
          <w:rtl/>
        </w:rPr>
        <w:t>توس</w:t>
      </w:r>
      <w:r w:rsidR="001D21D3" w:rsidRPr="0045682B">
        <w:rPr>
          <w:rFonts w:ascii="Traditional Arabic" w:hAnsi="Traditional Arabic" w:cs="Traditional Arabic"/>
          <w:sz w:val="24"/>
          <w:szCs w:val="24"/>
          <w:rtl/>
        </w:rPr>
        <w:t>ّ</w:t>
      </w:r>
      <w:r w:rsidR="00445773" w:rsidRPr="0045682B">
        <w:rPr>
          <w:rFonts w:ascii="Traditional Arabic" w:hAnsi="Traditional Arabic" w:cs="Traditional Arabic"/>
          <w:sz w:val="24"/>
          <w:szCs w:val="24"/>
          <w:rtl/>
        </w:rPr>
        <w:t>عت</w:t>
      </w:r>
      <w:r w:rsidR="00275096" w:rsidRPr="0045682B">
        <w:rPr>
          <w:rFonts w:ascii="Traditional Arabic" w:hAnsi="Traditional Arabic" w:cs="Traditional Arabic"/>
          <w:sz w:val="24"/>
          <w:szCs w:val="24"/>
          <w:rtl/>
        </w:rPr>
        <w:t xml:space="preserve"> فيها</w:t>
      </w:r>
      <w:r w:rsidR="00445773" w:rsidRPr="0045682B">
        <w:rPr>
          <w:rFonts w:ascii="Traditional Arabic" w:hAnsi="Traditional Arabic" w:cs="Traditional Arabic"/>
          <w:sz w:val="24"/>
          <w:szCs w:val="24"/>
          <w:rtl/>
        </w:rPr>
        <w:t xml:space="preserve"> دائرة التفسير </w:t>
      </w:r>
      <w:r w:rsidR="00275096" w:rsidRPr="0045682B">
        <w:rPr>
          <w:rFonts w:ascii="Traditional Arabic" w:hAnsi="Traditional Arabic" w:cs="Traditional Arabic"/>
          <w:sz w:val="24"/>
          <w:szCs w:val="24"/>
          <w:rtl/>
        </w:rPr>
        <w:t>حيث بدأ</w:t>
      </w:r>
      <w:r w:rsidR="00445773" w:rsidRPr="0045682B">
        <w:rPr>
          <w:rFonts w:ascii="Traditional Arabic" w:hAnsi="Traditional Arabic" w:cs="Traditional Arabic"/>
          <w:sz w:val="24"/>
          <w:szCs w:val="24"/>
          <w:rtl/>
        </w:rPr>
        <w:t xml:space="preserve"> تدوين الأحاديث الشريف</w:t>
      </w:r>
      <w:r w:rsidR="0030696C" w:rsidRPr="0045682B">
        <w:rPr>
          <w:rFonts w:ascii="Traditional Arabic" w:hAnsi="Traditional Arabic" w:cs="Traditional Arabic"/>
          <w:sz w:val="24"/>
          <w:szCs w:val="24"/>
          <w:rtl/>
          <w:lang w:val="en-US"/>
        </w:rPr>
        <w:t>ة</w:t>
      </w:r>
      <w:r w:rsidR="00445773" w:rsidRPr="0045682B">
        <w:rPr>
          <w:rFonts w:ascii="Traditional Arabic" w:hAnsi="Traditional Arabic" w:cs="Traditional Arabic"/>
          <w:sz w:val="24"/>
          <w:szCs w:val="24"/>
          <w:rtl/>
        </w:rPr>
        <w:t xml:space="preserve">، وكان التفسير فرعاً من فروع الحديث آنذاك، وفي هذا الوقت </w:t>
      </w:r>
      <w:r w:rsidR="006E6BBF" w:rsidRPr="0045682B">
        <w:rPr>
          <w:rFonts w:ascii="Traditional Arabic" w:hAnsi="Traditional Arabic" w:cs="Traditional Arabic"/>
          <w:sz w:val="24"/>
          <w:szCs w:val="24"/>
          <w:rtl/>
        </w:rPr>
        <w:t>از</w:t>
      </w:r>
      <w:r w:rsidR="00445773" w:rsidRPr="0045682B">
        <w:rPr>
          <w:rFonts w:ascii="Traditional Arabic" w:hAnsi="Traditional Arabic" w:cs="Traditional Arabic"/>
          <w:sz w:val="24"/>
          <w:szCs w:val="24"/>
          <w:rtl/>
        </w:rPr>
        <w:t>د</w:t>
      </w:r>
      <w:r w:rsidR="006E6BBF" w:rsidRPr="0045682B">
        <w:rPr>
          <w:rFonts w:ascii="Traditional Arabic" w:hAnsi="Traditional Arabic" w:cs="Traditional Arabic"/>
          <w:sz w:val="24"/>
          <w:szCs w:val="24"/>
          <w:rtl/>
        </w:rPr>
        <w:t>اد</w:t>
      </w:r>
      <w:r w:rsidR="00445773" w:rsidRPr="0045682B">
        <w:rPr>
          <w:rFonts w:ascii="Traditional Arabic" w:hAnsi="Traditional Arabic" w:cs="Traditional Arabic"/>
          <w:sz w:val="24"/>
          <w:szCs w:val="24"/>
          <w:rtl/>
        </w:rPr>
        <w:t xml:space="preserve"> دخول الإسرائيليات في التفسير</w:t>
      </w:r>
      <w:r w:rsidR="006627DB" w:rsidRPr="0045682B">
        <w:rPr>
          <w:rStyle w:val="FootnoteReference"/>
          <w:rFonts w:ascii="Traditional Arabic" w:hAnsi="Traditional Arabic" w:cs="Traditional Arabic"/>
          <w:sz w:val="24"/>
          <w:szCs w:val="24"/>
          <w:rtl/>
        </w:rPr>
        <w:footnoteReference w:id="20"/>
      </w:r>
      <w:r w:rsidR="00445773" w:rsidRPr="0045682B">
        <w:rPr>
          <w:rFonts w:ascii="Traditional Arabic" w:hAnsi="Traditional Arabic" w:cs="Traditional Arabic"/>
          <w:sz w:val="24"/>
          <w:szCs w:val="24"/>
          <w:rtl/>
        </w:rPr>
        <w:t>.</w:t>
      </w:r>
    </w:p>
    <w:p w:rsidR="005C3BDF" w:rsidRPr="0045682B" w:rsidRDefault="005C3BDF"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lastRenderedPageBreak/>
        <w:t>هذا تقسيم من حيث المراحل التفسيرية التي مرت بها ظاهرة التفسير، وكذلك هناك نوعية أخرى في تفسير القرآن من حيث الت</w:t>
      </w:r>
      <w:r w:rsidR="00AA36C8" w:rsidRPr="0045682B">
        <w:rPr>
          <w:rFonts w:ascii="Traditional Arabic" w:hAnsi="Traditional Arabic" w:cs="Traditional Arabic"/>
          <w:sz w:val="24"/>
          <w:szCs w:val="24"/>
          <w:rtl/>
        </w:rPr>
        <w:t>خص</w:t>
      </w:r>
      <w:r w:rsidR="001D21D3" w:rsidRPr="0045682B">
        <w:rPr>
          <w:rFonts w:ascii="Traditional Arabic" w:hAnsi="Traditional Arabic" w:cs="Traditional Arabic"/>
          <w:sz w:val="24"/>
          <w:szCs w:val="24"/>
          <w:rtl/>
        </w:rPr>
        <w:t>ّ</w:t>
      </w:r>
      <w:r w:rsidR="007A03BC" w:rsidRPr="0045682B">
        <w:rPr>
          <w:rFonts w:ascii="Traditional Arabic" w:hAnsi="Traditional Arabic" w:cs="Traditional Arabic"/>
          <w:sz w:val="24"/>
          <w:szCs w:val="24"/>
          <w:rtl/>
        </w:rPr>
        <w:t>صات العلمية والميول المعر</w:t>
      </w:r>
      <w:r w:rsidR="00AA36C8" w:rsidRPr="0045682B">
        <w:rPr>
          <w:rFonts w:ascii="Traditional Arabic" w:hAnsi="Traditional Arabic" w:cs="Traditional Arabic"/>
          <w:sz w:val="24"/>
          <w:szCs w:val="24"/>
          <w:rtl/>
        </w:rPr>
        <w:t>فية لدى المفسرين.</w:t>
      </w:r>
      <w:r w:rsidR="002A3E1A" w:rsidRPr="0045682B">
        <w:rPr>
          <w:rFonts w:ascii="Traditional Arabic" w:hAnsi="Traditional Arabic" w:cs="Traditional Arabic"/>
          <w:sz w:val="24"/>
          <w:szCs w:val="24"/>
          <w:rtl/>
        </w:rPr>
        <w:t xml:space="preserve"> </w:t>
      </w:r>
      <w:r w:rsidR="00331E14" w:rsidRPr="0045682B">
        <w:rPr>
          <w:rFonts w:ascii="Traditional Arabic" w:hAnsi="Traditional Arabic" w:cs="Traditional Arabic"/>
          <w:sz w:val="24"/>
          <w:szCs w:val="24"/>
          <w:rtl/>
        </w:rPr>
        <w:t>إذ ب</w:t>
      </w:r>
      <w:r w:rsidR="00DB7C94" w:rsidRPr="0045682B">
        <w:rPr>
          <w:rFonts w:ascii="Traditional Arabic" w:hAnsi="Traditional Arabic" w:cs="Traditional Arabic"/>
          <w:sz w:val="24"/>
          <w:szCs w:val="24"/>
          <w:rtl/>
        </w:rPr>
        <w:t xml:space="preserve">رزت أشكال عديدة في المجالات </w:t>
      </w:r>
      <w:r w:rsidR="00331E14" w:rsidRPr="0045682B">
        <w:rPr>
          <w:rFonts w:ascii="Traditional Arabic" w:hAnsi="Traditional Arabic" w:cs="Traditional Arabic"/>
          <w:sz w:val="24"/>
          <w:szCs w:val="24"/>
          <w:rtl/>
        </w:rPr>
        <w:t xml:space="preserve">التفسيرية في القرون الماضية مثل التفسير الفقهي الذي </w:t>
      </w:r>
      <w:r w:rsidR="00DB7C94" w:rsidRPr="0045682B">
        <w:rPr>
          <w:rFonts w:ascii="Traditional Arabic" w:hAnsi="Traditional Arabic" w:cs="Traditional Arabic"/>
          <w:sz w:val="24"/>
          <w:szCs w:val="24"/>
          <w:rtl/>
        </w:rPr>
        <w:t>ي</w:t>
      </w:r>
      <w:r w:rsidR="00331E14" w:rsidRPr="0045682B">
        <w:rPr>
          <w:rFonts w:ascii="Traditional Arabic" w:hAnsi="Traditional Arabic" w:cs="Traditional Arabic"/>
          <w:sz w:val="24"/>
          <w:szCs w:val="24"/>
          <w:rtl/>
        </w:rPr>
        <w:t>تناول فيه دراسة آيات الأحكام وكيفية بيانها واستخراج الأحكام منها.</w:t>
      </w:r>
      <w:r w:rsidR="00113948" w:rsidRPr="0045682B">
        <w:rPr>
          <w:rFonts w:ascii="Traditional Arabic" w:hAnsi="Traditional Arabic" w:cs="Traditional Arabic"/>
          <w:sz w:val="24"/>
          <w:szCs w:val="24"/>
          <w:rtl/>
        </w:rPr>
        <w:t xml:space="preserve"> وهذا اللون يتميّز</w:t>
      </w:r>
      <w:r w:rsidR="00A406AF" w:rsidRPr="0045682B">
        <w:rPr>
          <w:rFonts w:ascii="Traditional Arabic" w:hAnsi="Traditional Arabic" w:cs="Traditional Arabic"/>
          <w:sz w:val="24"/>
          <w:szCs w:val="24"/>
          <w:rtl/>
        </w:rPr>
        <w:t xml:space="preserve"> بدقّة الفهم و</w:t>
      </w:r>
      <w:r w:rsidR="001D21D3" w:rsidRPr="0045682B">
        <w:rPr>
          <w:rFonts w:ascii="Traditional Arabic" w:hAnsi="Traditional Arabic" w:cs="Traditional Arabic"/>
          <w:sz w:val="24"/>
          <w:szCs w:val="24"/>
          <w:rtl/>
        </w:rPr>
        <w:t>عمق الاستنباط و</w:t>
      </w:r>
      <w:r w:rsidR="007A03BC" w:rsidRPr="0045682B">
        <w:rPr>
          <w:rFonts w:ascii="Traditional Arabic" w:hAnsi="Traditional Arabic" w:cs="Traditional Arabic"/>
          <w:sz w:val="24"/>
          <w:szCs w:val="24"/>
          <w:rtl/>
        </w:rPr>
        <w:t>ال</w:t>
      </w:r>
      <w:r w:rsidR="001D21D3" w:rsidRPr="0045682B">
        <w:rPr>
          <w:rFonts w:ascii="Traditional Arabic" w:hAnsi="Traditional Arabic" w:cs="Traditional Arabic"/>
          <w:sz w:val="24"/>
          <w:szCs w:val="24"/>
          <w:rtl/>
        </w:rPr>
        <w:t>ترجيح بين الآراء</w:t>
      </w:r>
      <w:r w:rsidR="001C164C" w:rsidRPr="0045682B">
        <w:rPr>
          <w:rStyle w:val="FootnoteReference"/>
          <w:rFonts w:ascii="Traditional Arabic" w:hAnsi="Traditional Arabic" w:cs="Traditional Arabic"/>
          <w:sz w:val="24"/>
          <w:szCs w:val="24"/>
          <w:rtl/>
        </w:rPr>
        <w:footnoteReference w:id="21"/>
      </w:r>
      <w:r w:rsidR="001D21D3" w:rsidRPr="0045682B">
        <w:rPr>
          <w:rFonts w:ascii="Traditional Arabic" w:hAnsi="Traditional Arabic" w:cs="Traditional Arabic"/>
          <w:sz w:val="24"/>
          <w:szCs w:val="24"/>
          <w:rtl/>
        </w:rPr>
        <w:t>،</w:t>
      </w:r>
      <w:r w:rsidR="001C164C" w:rsidRPr="0045682B">
        <w:rPr>
          <w:rFonts w:ascii="Traditional Arabic" w:hAnsi="Traditional Arabic" w:cs="Traditional Arabic"/>
          <w:sz w:val="24"/>
          <w:szCs w:val="24"/>
          <w:rtl/>
        </w:rPr>
        <w:t xml:space="preserve"> </w:t>
      </w:r>
      <w:r w:rsidR="007A03BC" w:rsidRPr="0045682B">
        <w:rPr>
          <w:rFonts w:ascii="Traditional Arabic" w:hAnsi="Traditional Arabic" w:cs="Traditional Arabic"/>
          <w:sz w:val="24"/>
          <w:szCs w:val="24"/>
          <w:rtl/>
        </w:rPr>
        <w:t>ومن أشهر هؤلاء على</w:t>
      </w:r>
      <w:r w:rsidR="000E37EE" w:rsidRPr="0045682B">
        <w:rPr>
          <w:rFonts w:ascii="Traditional Arabic" w:hAnsi="Traditional Arabic" w:cs="Traditional Arabic"/>
          <w:sz w:val="24"/>
          <w:szCs w:val="24"/>
          <w:rtl/>
        </w:rPr>
        <w:t xml:space="preserve"> هذا ال</w:t>
      </w:r>
      <w:r w:rsidR="007A03BC" w:rsidRPr="0045682B">
        <w:rPr>
          <w:rFonts w:ascii="Traditional Arabic" w:hAnsi="Traditional Arabic" w:cs="Traditional Arabic"/>
          <w:sz w:val="24"/>
          <w:szCs w:val="24"/>
          <w:rtl/>
        </w:rPr>
        <w:t>م</w:t>
      </w:r>
      <w:r w:rsidR="000E37EE" w:rsidRPr="0045682B">
        <w:rPr>
          <w:rFonts w:ascii="Traditional Arabic" w:hAnsi="Traditional Arabic" w:cs="Traditional Arabic"/>
          <w:sz w:val="24"/>
          <w:szCs w:val="24"/>
          <w:rtl/>
        </w:rPr>
        <w:t>نهج</w:t>
      </w:r>
      <w:r w:rsidR="00BF4CD9" w:rsidRPr="0045682B">
        <w:rPr>
          <w:rFonts w:ascii="Traditional Arabic" w:hAnsi="Traditional Arabic" w:cs="Traditional Arabic"/>
          <w:sz w:val="24"/>
          <w:szCs w:val="24"/>
          <w:rtl/>
        </w:rPr>
        <w:t>؛ من الحنفيّة صنّف أبو بكر الرازي المعروف بالجص</w:t>
      </w:r>
      <w:r w:rsidR="00591A50" w:rsidRPr="0045682B">
        <w:rPr>
          <w:rFonts w:ascii="Traditional Arabic" w:hAnsi="Traditional Arabic" w:cs="Traditional Arabic"/>
          <w:sz w:val="24"/>
          <w:szCs w:val="24"/>
          <w:rtl/>
        </w:rPr>
        <w:t>ّ</w:t>
      </w:r>
      <w:r w:rsidR="001D21D3" w:rsidRPr="0045682B">
        <w:rPr>
          <w:rFonts w:ascii="Traditional Arabic" w:hAnsi="Traditional Arabic" w:cs="Traditional Arabic"/>
          <w:sz w:val="24"/>
          <w:szCs w:val="24"/>
          <w:rtl/>
        </w:rPr>
        <w:t xml:space="preserve">اص كتابه أحكام القرآن، </w:t>
      </w:r>
      <w:r w:rsidR="00BF4CD9" w:rsidRPr="0045682B">
        <w:rPr>
          <w:rFonts w:ascii="Traditional Arabic" w:hAnsi="Traditional Arabic" w:cs="Traditional Arabic"/>
          <w:sz w:val="24"/>
          <w:szCs w:val="24"/>
          <w:rtl/>
        </w:rPr>
        <w:t>ومن الشافعية الإمام الشافعي أبو بكر البيه</w:t>
      </w:r>
      <w:r w:rsidR="00FF4197" w:rsidRPr="0045682B">
        <w:rPr>
          <w:rFonts w:ascii="Traditional Arabic" w:hAnsi="Traditional Arabic" w:cs="Traditional Arabic"/>
          <w:sz w:val="24"/>
          <w:szCs w:val="24"/>
          <w:rtl/>
        </w:rPr>
        <w:t>قي وأبو الحسن الطبري المعروف بال</w:t>
      </w:r>
      <w:r w:rsidR="00BF4CD9" w:rsidRPr="0045682B">
        <w:rPr>
          <w:rFonts w:ascii="Traditional Arabic" w:hAnsi="Traditional Arabic" w:cs="Traditional Arabic"/>
          <w:sz w:val="24"/>
          <w:szCs w:val="24"/>
          <w:rtl/>
        </w:rPr>
        <w:t>كيا</w:t>
      </w:r>
      <w:r w:rsidR="00FF4197" w:rsidRPr="0045682B">
        <w:rPr>
          <w:rFonts w:ascii="Traditional Arabic" w:hAnsi="Traditional Arabic" w:cs="Traditional Arabic"/>
          <w:sz w:val="24"/>
          <w:szCs w:val="24"/>
          <w:rtl/>
        </w:rPr>
        <w:t xml:space="preserve"> </w:t>
      </w:r>
      <w:r w:rsidR="00BF4CD9" w:rsidRPr="0045682B">
        <w:rPr>
          <w:rFonts w:ascii="Traditional Arabic" w:hAnsi="Traditional Arabic" w:cs="Traditional Arabic"/>
          <w:sz w:val="24"/>
          <w:szCs w:val="24"/>
          <w:rtl/>
        </w:rPr>
        <w:t>الهراس</w:t>
      </w:r>
      <w:r w:rsidR="001841AC" w:rsidRPr="0045682B">
        <w:rPr>
          <w:rFonts w:ascii="Traditional Arabic" w:hAnsi="Traditional Arabic" w:cs="Traditional Arabic"/>
          <w:sz w:val="24"/>
          <w:szCs w:val="24"/>
          <w:rtl/>
        </w:rPr>
        <w:t xml:space="preserve"> </w:t>
      </w:r>
      <w:r w:rsidR="00BF4CD9" w:rsidRPr="0045682B">
        <w:rPr>
          <w:rFonts w:ascii="Traditional Arabic" w:hAnsi="Traditional Arabic" w:cs="Traditional Arabic"/>
          <w:sz w:val="24"/>
          <w:szCs w:val="24"/>
          <w:rtl/>
        </w:rPr>
        <w:t xml:space="preserve">وكتابه أحكام القرآن، </w:t>
      </w:r>
      <w:r w:rsidR="00BC159B" w:rsidRPr="0045682B">
        <w:rPr>
          <w:rFonts w:ascii="Traditional Arabic" w:hAnsi="Traditional Arabic" w:cs="Traditional Arabic"/>
          <w:sz w:val="24"/>
          <w:szCs w:val="24"/>
          <w:rtl/>
        </w:rPr>
        <w:t>بالإضافة إلى ذلك هناك الت</w:t>
      </w:r>
      <w:r w:rsidR="001D21D3" w:rsidRPr="0045682B">
        <w:rPr>
          <w:rFonts w:ascii="Traditional Arabic" w:hAnsi="Traditional Arabic" w:cs="Traditional Arabic"/>
          <w:sz w:val="24"/>
          <w:szCs w:val="24"/>
          <w:rtl/>
        </w:rPr>
        <w:t>فسير الكلامي أو العقدي الذي ي</w:t>
      </w:r>
      <w:r w:rsidR="00374178" w:rsidRPr="0045682B">
        <w:rPr>
          <w:rFonts w:ascii="Traditional Arabic" w:hAnsi="Traditional Arabic" w:cs="Traditional Arabic"/>
          <w:sz w:val="24"/>
          <w:szCs w:val="24"/>
          <w:rtl/>
        </w:rPr>
        <w:t>ُ</w:t>
      </w:r>
      <w:r w:rsidR="001D21D3" w:rsidRPr="0045682B">
        <w:rPr>
          <w:rFonts w:ascii="Traditional Arabic" w:hAnsi="Traditional Arabic" w:cs="Traditional Arabic"/>
          <w:sz w:val="24"/>
          <w:szCs w:val="24"/>
          <w:rtl/>
        </w:rPr>
        <w:t>عنى</w:t>
      </w:r>
      <w:r w:rsidR="00894502" w:rsidRPr="0045682B">
        <w:rPr>
          <w:rFonts w:ascii="Traditional Arabic" w:hAnsi="Traditional Arabic" w:cs="Traditional Arabic"/>
          <w:sz w:val="24"/>
          <w:szCs w:val="24"/>
          <w:rtl/>
        </w:rPr>
        <w:t xml:space="preserve"> بموضوعات كلامية في منطوق ال</w:t>
      </w:r>
      <w:r w:rsidR="00FF4197" w:rsidRPr="0045682B">
        <w:rPr>
          <w:rFonts w:ascii="Traditional Arabic" w:hAnsi="Traditional Arabic" w:cs="Traditional Arabic"/>
          <w:sz w:val="24"/>
          <w:szCs w:val="24"/>
          <w:rtl/>
        </w:rPr>
        <w:t xml:space="preserve">إلهيات والنبوات، ومن أبرز </w:t>
      </w:r>
      <w:r w:rsidR="00894502" w:rsidRPr="0045682B">
        <w:rPr>
          <w:rFonts w:ascii="Traditional Arabic" w:hAnsi="Traditional Arabic" w:cs="Traditional Arabic"/>
          <w:sz w:val="24"/>
          <w:szCs w:val="24"/>
          <w:rtl/>
        </w:rPr>
        <w:t>رو</w:t>
      </w:r>
      <w:r w:rsidR="00DB7C94" w:rsidRPr="0045682B">
        <w:rPr>
          <w:rFonts w:ascii="Traditional Arabic" w:hAnsi="Traditional Arabic" w:cs="Traditional Arabic"/>
          <w:sz w:val="24"/>
          <w:szCs w:val="24"/>
          <w:rtl/>
        </w:rPr>
        <w:t>ّ</w:t>
      </w:r>
      <w:r w:rsidR="00924D30" w:rsidRPr="0045682B">
        <w:rPr>
          <w:rFonts w:ascii="Traditional Arabic" w:hAnsi="Traditional Arabic" w:cs="Traditional Arabic"/>
          <w:sz w:val="24"/>
          <w:szCs w:val="24"/>
          <w:rtl/>
        </w:rPr>
        <w:t>اد</w:t>
      </w:r>
      <w:r w:rsidR="00FF4197" w:rsidRPr="0045682B">
        <w:rPr>
          <w:rFonts w:ascii="Traditional Arabic" w:hAnsi="Traditional Arabic" w:cs="Traditional Arabic"/>
          <w:sz w:val="24"/>
          <w:szCs w:val="24"/>
          <w:rtl/>
        </w:rPr>
        <w:t xml:space="preserve"> </w:t>
      </w:r>
      <w:r w:rsidR="00894502" w:rsidRPr="0045682B">
        <w:rPr>
          <w:rFonts w:ascii="Traditional Arabic" w:hAnsi="Traditional Arabic" w:cs="Traditional Arabic"/>
          <w:sz w:val="24"/>
          <w:szCs w:val="24"/>
          <w:rtl/>
        </w:rPr>
        <w:t xml:space="preserve">هذا المنوال: القاضي عبد الجبار صاحب </w:t>
      </w:r>
      <w:r w:rsidR="007E1341" w:rsidRPr="0045682B">
        <w:rPr>
          <w:rFonts w:ascii="Traditional Arabic" w:hAnsi="Traditional Arabic" w:cs="Traditional Arabic"/>
          <w:sz w:val="24"/>
          <w:szCs w:val="24"/>
          <w:rtl/>
        </w:rPr>
        <w:t>ال</w:t>
      </w:r>
      <w:r w:rsidR="00894502" w:rsidRPr="0045682B">
        <w:rPr>
          <w:rFonts w:ascii="Traditional Arabic" w:hAnsi="Traditional Arabic" w:cs="Traditional Arabic"/>
          <w:sz w:val="24"/>
          <w:szCs w:val="24"/>
          <w:rtl/>
        </w:rPr>
        <w:t>كتاب</w:t>
      </w:r>
      <w:r w:rsidR="00E14D56" w:rsidRPr="0045682B">
        <w:rPr>
          <w:rFonts w:ascii="Traditional Arabic" w:hAnsi="Traditional Arabic" w:cs="Traditional Arabic"/>
          <w:sz w:val="24"/>
          <w:szCs w:val="24"/>
          <w:rtl/>
        </w:rPr>
        <w:t xml:space="preserve"> المعنون ب</w:t>
      </w:r>
      <w:r w:rsidR="00FF4197" w:rsidRPr="0045682B">
        <w:rPr>
          <w:rFonts w:ascii="Traditional Arabic" w:hAnsi="Traditional Arabic" w:cs="Traditional Arabic"/>
          <w:sz w:val="24"/>
          <w:szCs w:val="24"/>
          <w:rtl/>
        </w:rPr>
        <w:t>ـ</w:t>
      </w:r>
      <w:r w:rsidR="0050538C" w:rsidRPr="0045682B">
        <w:rPr>
          <w:rFonts w:ascii="Traditional Arabic" w:hAnsi="Traditional Arabic" w:cs="Traditional Arabic"/>
          <w:sz w:val="24"/>
          <w:szCs w:val="24"/>
          <w:rtl/>
        </w:rPr>
        <w:t>"</w:t>
      </w:r>
      <w:r w:rsidR="00894502" w:rsidRPr="0045682B">
        <w:rPr>
          <w:rFonts w:ascii="Traditional Arabic" w:hAnsi="Traditional Arabic" w:cs="Traditional Arabic"/>
          <w:sz w:val="24"/>
          <w:szCs w:val="24"/>
          <w:rtl/>
        </w:rPr>
        <w:t xml:space="preserve"> تنزيه القرآن عن المطاعن</w:t>
      </w:r>
      <w:r w:rsidR="0050538C" w:rsidRPr="0045682B">
        <w:rPr>
          <w:rFonts w:ascii="Traditional Arabic" w:hAnsi="Traditional Arabic" w:cs="Traditional Arabic"/>
          <w:sz w:val="24"/>
          <w:szCs w:val="24"/>
          <w:rtl/>
        </w:rPr>
        <w:t>"</w:t>
      </w:r>
      <w:r w:rsidR="00894502" w:rsidRPr="0045682B">
        <w:rPr>
          <w:rFonts w:ascii="Traditional Arabic" w:hAnsi="Traditional Arabic" w:cs="Traditional Arabic"/>
          <w:sz w:val="24"/>
          <w:szCs w:val="24"/>
          <w:rtl/>
        </w:rPr>
        <w:t xml:space="preserve">، والشريف المرتضى </w:t>
      </w:r>
      <w:r w:rsidR="00FF4197" w:rsidRPr="0045682B">
        <w:rPr>
          <w:rFonts w:ascii="Traditional Arabic" w:hAnsi="Traditional Arabic" w:cs="Traditional Arabic"/>
          <w:sz w:val="24"/>
          <w:szCs w:val="24"/>
          <w:rtl/>
        </w:rPr>
        <w:t xml:space="preserve">في </w:t>
      </w:r>
      <w:r w:rsidR="00894502" w:rsidRPr="0045682B">
        <w:rPr>
          <w:rFonts w:ascii="Traditional Arabic" w:hAnsi="Traditional Arabic" w:cs="Traditional Arabic"/>
          <w:sz w:val="24"/>
          <w:szCs w:val="24"/>
          <w:rtl/>
        </w:rPr>
        <w:t>كتاب</w:t>
      </w:r>
      <w:r w:rsidR="00E14D56" w:rsidRPr="0045682B">
        <w:rPr>
          <w:rFonts w:ascii="Traditional Arabic" w:hAnsi="Traditional Arabic" w:cs="Traditional Arabic"/>
          <w:sz w:val="24"/>
          <w:szCs w:val="24"/>
          <w:rtl/>
        </w:rPr>
        <w:t>ه</w:t>
      </w:r>
      <w:r w:rsidR="00894502" w:rsidRPr="0045682B">
        <w:rPr>
          <w:rFonts w:ascii="Traditional Arabic" w:hAnsi="Traditional Arabic" w:cs="Traditional Arabic"/>
          <w:sz w:val="24"/>
          <w:szCs w:val="24"/>
          <w:rtl/>
        </w:rPr>
        <w:t xml:space="preserve"> أمالي الشريف المرتضى، والزمخشري صاحب الكشاف</w:t>
      </w:r>
      <w:r w:rsidR="0050538C" w:rsidRPr="0045682B">
        <w:rPr>
          <w:rStyle w:val="FootnoteReference"/>
          <w:rFonts w:ascii="Traditional Arabic" w:hAnsi="Traditional Arabic" w:cs="Traditional Arabic"/>
          <w:sz w:val="24"/>
          <w:szCs w:val="24"/>
          <w:rtl/>
        </w:rPr>
        <w:footnoteReference w:id="22"/>
      </w:r>
      <w:r w:rsidR="00C21994" w:rsidRPr="0045682B">
        <w:rPr>
          <w:rFonts w:ascii="Traditional Arabic" w:hAnsi="Traditional Arabic" w:cs="Traditional Arabic"/>
          <w:sz w:val="24"/>
          <w:szCs w:val="24"/>
          <w:rtl/>
        </w:rPr>
        <w:t>.</w:t>
      </w:r>
      <w:r w:rsidR="00874D9B" w:rsidRPr="0045682B">
        <w:rPr>
          <w:rFonts w:ascii="Traditional Arabic" w:hAnsi="Traditional Arabic" w:cs="Traditional Arabic"/>
          <w:sz w:val="24"/>
          <w:szCs w:val="24"/>
          <w:rtl/>
        </w:rPr>
        <w:t xml:space="preserve"> </w:t>
      </w:r>
    </w:p>
    <w:p w:rsidR="008C219A" w:rsidRPr="0045682B" w:rsidRDefault="008C219A" w:rsidP="00927BC0">
      <w:pPr>
        <w:bidi/>
        <w:jc w:val="both"/>
        <w:rPr>
          <w:rFonts w:ascii="Traditional Arabic" w:hAnsi="Traditional Arabic" w:cs="Traditional Arabic"/>
          <w:sz w:val="24"/>
          <w:szCs w:val="24"/>
        </w:rPr>
      </w:pPr>
      <w:r w:rsidRPr="0045682B">
        <w:rPr>
          <w:rFonts w:ascii="Traditional Arabic" w:hAnsi="Traditional Arabic" w:cs="Traditional Arabic"/>
          <w:sz w:val="24"/>
          <w:szCs w:val="24"/>
          <w:rtl/>
        </w:rPr>
        <w:t>وأخيراً ظهرت المدرسة العقلية الحديثة للتفسير، وفتح مجالات عديدة متعلقة بتفسير القرآن الكريم؛ منها التفسير</w:t>
      </w:r>
      <w:r w:rsidR="00D642A6" w:rsidRPr="0045682B">
        <w:rPr>
          <w:rFonts w:ascii="Traditional Arabic" w:hAnsi="Traditional Arabic" w:cs="Traditional Arabic"/>
          <w:sz w:val="24"/>
          <w:szCs w:val="24"/>
          <w:rtl/>
        </w:rPr>
        <w:t xml:space="preserve"> </w:t>
      </w:r>
      <w:r w:rsidRPr="0045682B">
        <w:rPr>
          <w:rFonts w:ascii="Traditional Arabic" w:hAnsi="Traditional Arabic" w:cs="Traditional Arabic"/>
          <w:sz w:val="24"/>
          <w:szCs w:val="24"/>
          <w:rtl/>
        </w:rPr>
        <w:t>الاجتماعي والتفسير الأدبي والتفسير الموضوعي والتفسير السياسي وغير ذلك من الألوان والأشكال. وقد قصر هذا العصر على عديد من الأ</w:t>
      </w:r>
      <w:r w:rsidR="00D642A6" w:rsidRPr="0045682B">
        <w:rPr>
          <w:rFonts w:ascii="Traditional Arabic" w:hAnsi="Traditional Arabic" w:cs="Traditional Arabic"/>
          <w:sz w:val="24"/>
          <w:szCs w:val="24"/>
          <w:rtl/>
        </w:rPr>
        <w:t>نواع</w:t>
      </w:r>
      <w:r w:rsidRPr="0045682B">
        <w:rPr>
          <w:rFonts w:ascii="Traditional Arabic" w:hAnsi="Traditional Arabic" w:cs="Traditional Arabic"/>
          <w:sz w:val="24"/>
          <w:szCs w:val="24"/>
          <w:rtl/>
        </w:rPr>
        <w:t xml:space="preserve"> التفسيرية التي انطلق</w:t>
      </w:r>
      <w:r w:rsidR="00FF4197" w:rsidRPr="0045682B">
        <w:rPr>
          <w:rFonts w:ascii="Traditional Arabic" w:hAnsi="Traditional Arabic" w:cs="Traditional Arabic"/>
          <w:sz w:val="24"/>
          <w:szCs w:val="24"/>
          <w:rtl/>
        </w:rPr>
        <w:t>ت من هذا المنهج الاجتماعي ومنها</w:t>
      </w:r>
      <w:r w:rsidRPr="0045682B">
        <w:rPr>
          <w:rFonts w:ascii="Traditional Arabic" w:hAnsi="Traditional Arabic" w:cs="Traditional Arabic"/>
          <w:sz w:val="24"/>
          <w:szCs w:val="24"/>
          <w:rtl/>
        </w:rPr>
        <w:t xml:space="preserve"> اللون العلمي واللون المذهبي واللون الإلحادي</w:t>
      </w:r>
      <w:r w:rsidRPr="0045682B">
        <w:rPr>
          <w:rStyle w:val="FootnoteReference"/>
          <w:rFonts w:ascii="Traditional Arabic" w:hAnsi="Traditional Arabic" w:cs="Traditional Arabic"/>
          <w:sz w:val="24"/>
          <w:szCs w:val="24"/>
          <w:rtl/>
        </w:rPr>
        <w:footnoteReference w:id="23"/>
      </w:r>
      <w:r w:rsidRPr="0045682B">
        <w:rPr>
          <w:rFonts w:ascii="Traditional Arabic" w:hAnsi="Traditional Arabic" w:cs="Traditional Arabic"/>
          <w:sz w:val="24"/>
          <w:szCs w:val="24"/>
          <w:rtl/>
        </w:rPr>
        <w:t xml:space="preserve"> وكذلك ا</w:t>
      </w:r>
      <w:r w:rsidR="00FF4197" w:rsidRPr="0045682B">
        <w:rPr>
          <w:rFonts w:ascii="Traditional Arabic" w:hAnsi="Traditional Arabic" w:cs="Traditional Arabic"/>
          <w:sz w:val="24"/>
          <w:szCs w:val="24"/>
          <w:rtl/>
        </w:rPr>
        <w:t>للون السياسي الذي نحن في صدد الحديث</w:t>
      </w:r>
      <w:r w:rsidRPr="0045682B">
        <w:rPr>
          <w:rFonts w:ascii="Traditional Arabic" w:hAnsi="Traditional Arabic" w:cs="Traditional Arabic"/>
          <w:sz w:val="24"/>
          <w:szCs w:val="24"/>
          <w:rtl/>
        </w:rPr>
        <w:t xml:space="preserve"> عنه.</w:t>
      </w:r>
    </w:p>
    <w:p w:rsidR="0093060E" w:rsidRPr="0045682B" w:rsidRDefault="0093060E"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كان</w:t>
      </w:r>
      <w:r w:rsidR="00A0502F" w:rsidRPr="0045682B">
        <w:rPr>
          <w:rFonts w:ascii="Traditional Arabic" w:hAnsi="Traditional Arabic" w:cs="Traditional Arabic"/>
          <w:sz w:val="24"/>
          <w:szCs w:val="24"/>
          <w:rtl/>
          <w:lang w:val="en-US"/>
        </w:rPr>
        <w:t>ت</w:t>
      </w:r>
      <w:r w:rsidRPr="0045682B">
        <w:rPr>
          <w:rFonts w:ascii="Traditional Arabic" w:hAnsi="Traditional Arabic" w:cs="Traditional Arabic"/>
          <w:sz w:val="24"/>
          <w:szCs w:val="24"/>
          <w:rtl/>
          <w:lang w:val="en-US"/>
        </w:rPr>
        <w:t xml:space="preserve"> الأمة الإسلامية </w:t>
      </w:r>
      <w:r w:rsidR="00A0502F" w:rsidRPr="0045682B">
        <w:rPr>
          <w:rFonts w:ascii="Traditional Arabic" w:hAnsi="Traditional Arabic" w:cs="Traditional Arabic"/>
          <w:sz w:val="24"/>
          <w:szCs w:val="24"/>
          <w:rtl/>
          <w:lang w:val="en-US"/>
        </w:rPr>
        <w:t>تعاني من مشكلة الجمود الفكري والتقليد</w:t>
      </w:r>
      <w:r w:rsidR="00B60B29" w:rsidRPr="0045682B">
        <w:rPr>
          <w:rFonts w:ascii="Traditional Arabic" w:hAnsi="Traditional Arabic" w:cs="Traditional Arabic"/>
          <w:sz w:val="24"/>
          <w:szCs w:val="24"/>
          <w:rtl/>
          <w:lang w:val="en-US"/>
        </w:rPr>
        <w:t xml:space="preserve"> الأعمى في القرون</w:t>
      </w:r>
      <w:r w:rsidR="0001508D" w:rsidRPr="0045682B">
        <w:rPr>
          <w:rFonts w:ascii="Traditional Arabic" w:hAnsi="Traditional Arabic" w:cs="Traditional Arabic"/>
          <w:sz w:val="24"/>
          <w:szCs w:val="24"/>
          <w:rtl/>
          <w:lang w:val="en-US"/>
        </w:rPr>
        <w:t xml:space="preserve"> الأخيرة، فجا</w:t>
      </w:r>
      <w:r w:rsidR="00A0502F" w:rsidRPr="0045682B">
        <w:rPr>
          <w:rFonts w:ascii="Traditional Arabic" w:hAnsi="Traditional Arabic" w:cs="Traditional Arabic"/>
          <w:sz w:val="24"/>
          <w:szCs w:val="24"/>
          <w:rtl/>
          <w:lang w:val="en-US"/>
        </w:rPr>
        <w:t>ء</w:t>
      </w:r>
      <w:r w:rsidR="0001508D" w:rsidRPr="0045682B">
        <w:rPr>
          <w:rFonts w:ascii="Traditional Arabic" w:hAnsi="Traditional Arabic" w:cs="Traditional Arabic"/>
          <w:sz w:val="24"/>
          <w:szCs w:val="24"/>
          <w:rtl/>
          <w:lang w:val="en-US"/>
        </w:rPr>
        <w:t>ت</w:t>
      </w:r>
      <w:r w:rsidR="00A0502F" w:rsidRPr="0045682B">
        <w:rPr>
          <w:rFonts w:ascii="Traditional Arabic" w:hAnsi="Traditional Arabic" w:cs="Traditional Arabic"/>
          <w:sz w:val="24"/>
          <w:szCs w:val="24"/>
          <w:rtl/>
          <w:lang w:val="en-US"/>
        </w:rPr>
        <w:t xml:space="preserve"> المدرسة العقلية الحديثة وقامت بكسر التقليد في أسلوب التفكير وفتحت للعقل مجالاً واسعاً لفهم الإسلام وتفسير القرآن الكريم.</w:t>
      </w:r>
      <w:r w:rsidR="0008657B" w:rsidRPr="0045682B">
        <w:rPr>
          <w:rFonts w:ascii="Traditional Arabic" w:hAnsi="Traditional Arabic" w:cs="Traditional Arabic"/>
          <w:sz w:val="24"/>
          <w:szCs w:val="24"/>
          <w:rtl/>
          <w:lang w:val="en-US"/>
        </w:rPr>
        <w:t xml:space="preserve"> </w:t>
      </w:r>
      <w:r w:rsidR="00EE3CFF" w:rsidRPr="0045682B">
        <w:rPr>
          <w:rFonts w:ascii="Traditional Arabic" w:hAnsi="Traditional Arabic" w:cs="Traditional Arabic"/>
          <w:sz w:val="24"/>
          <w:szCs w:val="24"/>
          <w:rtl/>
          <w:lang w:val="en-US"/>
        </w:rPr>
        <w:t xml:space="preserve">لذلك أشار مؤسس هذا التيار العلمي الشيخ محمد </w:t>
      </w:r>
      <w:r w:rsidR="0008657B" w:rsidRPr="0045682B">
        <w:rPr>
          <w:rFonts w:ascii="Traditional Arabic" w:hAnsi="Traditional Arabic" w:cs="Traditional Arabic"/>
          <w:sz w:val="24"/>
          <w:szCs w:val="24"/>
          <w:rtl/>
          <w:lang w:val="en-US"/>
        </w:rPr>
        <w:t>عبده إلى الهجوم الشرس على العادات</w:t>
      </w:r>
      <w:r w:rsidR="00EE3CFF" w:rsidRPr="0045682B">
        <w:rPr>
          <w:rFonts w:ascii="Traditional Arabic" w:hAnsi="Traditional Arabic" w:cs="Traditional Arabic"/>
          <w:sz w:val="24"/>
          <w:szCs w:val="24"/>
          <w:rtl/>
          <w:lang w:val="en-US"/>
        </w:rPr>
        <w:t xml:space="preserve"> والخرفات التي تشوّش عقول الناس</w:t>
      </w:r>
      <w:r w:rsidR="0001508D" w:rsidRPr="0045682B">
        <w:rPr>
          <w:rFonts w:ascii="Traditional Arabic" w:hAnsi="Traditional Arabic" w:cs="Traditional Arabic"/>
          <w:sz w:val="24"/>
          <w:szCs w:val="24"/>
          <w:rtl/>
          <w:lang w:val="en-US"/>
        </w:rPr>
        <w:t>،</w:t>
      </w:r>
      <w:r w:rsidR="00EE3CFF" w:rsidRPr="0045682B">
        <w:rPr>
          <w:rFonts w:ascii="Traditional Arabic" w:hAnsi="Traditional Arabic" w:cs="Traditional Arabic"/>
          <w:sz w:val="24"/>
          <w:szCs w:val="24"/>
          <w:rtl/>
          <w:lang w:val="en-US"/>
        </w:rPr>
        <w:t xml:space="preserve"> </w:t>
      </w:r>
      <w:r w:rsidR="0008657B" w:rsidRPr="0045682B">
        <w:rPr>
          <w:rFonts w:ascii="Traditional Arabic" w:hAnsi="Traditional Arabic" w:cs="Traditional Arabic"/>
          <w:sz w:val="24"/>
          <w:szCs w:val="24"/>
          <w:rtl/>
          <w:lang w:val="en-US"/>
        </w:rPr>
        <w:t>وتمنعهم عن  هداية القرآن الحكيم، من هذا الباب</w:t>
      </w:r>
      <w:r w:rsidR="00EE3CFF" w:rsidRPr="0045682B">
        <w:rPr>
          <w:rFonts w:ascii="Traditional Arabic" w:hAnsi="Traditional Arabic" w:cs="Traditional Arabic"/>
          <w:sz w:val="24"/>
          <w:szCs w:val="24"/>
          <w:rtl/>
          <w:lang w:val="en-US"/>
        </w:rPr>
        <w:t xml:space="preserve"> قال الشيخ محمد عبده أنّ التفسير الذي اعتمد على حلّ الألفاظ وإعراب الكلمات وبيانها ليس بتفسير حقيقيّ؛ حيث يرى هذا العمل نوع من التمرين في الفنون كالنحو والمعاني، وهذا تفسير جاف</w:t>
      </w:r>
      <w:r w:rsidR="00EC20D5" w:rsidRPr="0045682B">
        <w:rPr>
          <w:rFonts w:ascii="Traditional Arabic" w:hAnsi="Traditional Arabic" w:cs="Traditional Arabic"/>
          <w:sz w:val="24"/>
          <w:szCs w:val="24"/>
          <w:rtl/>
          <w:lang w:val="en-US"/>
        </w:rPr>
        <w:t>ّ</w:t>
      </w:r>
      <w:r w:rsidR="00EE3CFF" w:rsidRPr="0045682B">
        <w:rPr>
          <w:rFonts w:ascii="Traditional Arabic" w:hAnsi="Traditional Arabic" w:cs="Traditional Arabic"/>
          <w:sz w:val="24"/>
          <w:szCs w:val="24"/>
          <w:rtl/>
          <w:lang w:val="en-US"/>
        </w:rPr>
        <w:t xml:space="preserve"> ماديّ لا يلقي المصباح على</w:t>
      </w:r>
      <w:r w:rsidR="00D642A6" w:rsidRPr="0045682B">
        <w:rPr>
          <w:rFonts w:ascii="Traditional Arabic" w:hAnsi="Traditional Arabic" w:cs="Traditional Arabic"/>
          <w:sz w:val="24"/>
          <w:szCs w:val="24"/>
          <w:rtl/>
          <w:lang w:val="en-US"/>
        </w:rPr>
        <w:t xml:space="preserve"> </w:t>
      </w:r>
      <w:r w:rsidR="00EE3CFF" w:rsidRPr="0045682B">
        <w:rPr>
          <w:rFonts w:ascii="Traditional Arabic" w:hAnsi="Traditional Arabic" w:cs="Traditional Arabic"/>
          <w:sz w:val="24"/>
          <w:szCs w:val="24"/>
          <w:rtl/>
          <w:lang w:val="en-US"/>
        </w:rPr>
        <w:t>حكمة التشريع وأهدافه ومقاصده</w:t>
      </w:r>
      <w:r w:rsidR="00D642A6" w:rsidRPr="0045682B">
        <w:rPr>
          <w:rStyle w:val="FootnoteReference"/>
          <w:rFonts w:ascii="Traditional Arabic" w:hAnsi="Traditional Arabic" w:cs="Traditional Arabic"/>
          <w:sz w:val="24"/>
          <w:szCs w:val="24"/>
          <w:rtl/>
          <w:lang w:val="en-US"/>
        </w:rPr>
        <w:footnoteReference w:id="24"/>
      </w:r>
      <w:r w:rsidR="00EE3CFF" w:rsidRPr="0045682B">
        <w:rPr>
          <w:rFonts w:ascii="Traditional Arabic" w:hAnsi="Traditional Arabic" w:cs="Traditional Arabic"/>
          <w:sz w:val="24"/>
          <w:szCs w:val="24"/>
          <w:rtl/>
          <w:lang w:val="en-US"/>
        </w:rPr>
        <w:t>.</w:t>
      </w:r>
      <w:r w:rsidR="00673534" w:rsidRPr="0045682B">
        <w:rPr>
          <w:rFonts w:ascii="Traditional Arabic" w:hAnsi="Traditional Arabic" w:cs="Traditional Arabic"/>
          <w:sz w:val="24"/>
          <w:szCs w:val="24"/>
          <w:rtl/>
          <w:lang w:val="en-US"/>
        </w:rPr>
        <w:t xml:space="preserve"> وكذلك "التفسير فإذا لم تخدم قضية الإيمان فيه في عصرنا المادي والشهواني فكأن المفسر لم يفعل شيئا"</w:t>
      </w:r>
      <w:r w:rsidR="006011D5" w:rsidRPr="0045682B">
        <w:rPr>
          <w:rStyle w:val="FootnoteReference"/>
          <w:rFonts w:ascii="Traditional Arabic" w:hAnsi="Traditional Arabic" w:cs="Traditional Arabic"/>
          <w:sz w:val="24"/>
          <w:szCs w:val="24"/>
          <w:rtl/>
          <w:lang w:val="en-US"/>
        </w:rPr>
        <w:footnoteReference w:id="25"/>
      </w:r>
      <w:r w:rsidR="00673534" w:rsidRPr="0045682B">
        <w:rPr>
          <w:rFonts w:ascii="Traditional Arabic" w:hAnsi="Traditional Arabic" w:cs="Traditional Arabic"/>
          <w:sz w:val="24"/>
          <w:szCs w:val="24"/>
          <w:rtl/>
          <w:lang w:val="en-US"/>
        </w:rPr>
        <w:t>. هذا التوج</w:t>
      </w:r>
      <w:r w:rsidR="00A72FB5" w:rsidRPr="0045682B">
        <w:rPr>
          <w:rFonts w:ascii="Traditional Arabic" w:hAnsi="Traditional Arabic" w:cs="Traditional Arabic"/>
          <w:sz w:val="24"/>
          <w:szCs w:val="24"/>
          <w:rtl/>
          <w:lang w:val="en-US"/>
        </w:rPr>
        <w:t>ّ</w:t>
      </w:r>
      <w:r w:rsidR="0008657B" w:rsidRPr="0045682B">
        <w:rPr>
          <w:rFonts w:ascii="Traditional Arabic" w:hAnsi="Traditional Arabic" w:cs="Traditional Arabic"/>
          <w:sz w:val="24"/>
          <w:szCs w:val="24"/>
          <w:rtl/>
          <w:lang w:val="en-US"/>
        </w:rPr>
        <w:t>ه يدلّ على وجوب ا</w:t>
      </w:r>
      <w:r w:rsidR="00673534" w:rsidRPr="0045682B">
        <w:rPr>
          <w:rFonts w:ascii="Traditional Arabic" w:hAnsi="Traditional Arabic" w:cs="Traditional Arabic"/>
          <w:sz w:val="24"/>
          <w:szCs w:val="24"/>
          <w:rtl/>
          <w:lang w:val="en-US"/>
        </w:rPr>
        <w:t>هتمام المفسّر بم</w:t>
      </w:r>
      <w:r w:rsidR="0008657B" w:rsidRPr="0045682B">
        <w:rPr>
          <w:rFonts w:ascii="Traditional Arabic" w:hAnsi="Traditional Arabic" w:cs="Traditional Arabic"/>
          <w:sz w:val="24"/>
          <w:szCs w:val="24"/>
          <w:rtl/>
          <w:lang w:val="en-US"/>
        </w:rPr>
        <w:t>تطلبات تغيير الواقع وإدارته. لأن</w:t>
      </w:r>
      <w:r w:rsidR="00673534" w:rsidRPr="0045682B">
        <w:rPr>
          <w:rFonts w:ascii="Traditional Arabic" w:hAnsi="Traditional Arabic" w:cs="Traditional Arabic"/>
          <w:sz w:val="24"/>
          <w:szCs w:val="24"/>
          <w:rtl/>
          <w:lang w:val="en-US"/>
        </w:rPr>
        <w:t xml:space="preserve"> التفسير إذا لم يخدم لعصره لا يعدّ تفسيراً</w:t>
      </w:r>
      <w:r w:rsidR="0008657B" w:rsidRPr="0045682B">
        <w:rPr>
          <w:rFonts w:ascii="Traditional Arabic" w:hAnsi="Traditional Arabic" w:cs="Traditional Arabic"/>
          <w:sz w:val="24"/>
          <w:szCs w:val="24"/>
          <w:rtl/>
          <w:lang w:val="en-US"/>
        </w:rPr>
        <w:t xml:space="preserve"> </w:t>
      </w:r>
      <w:r w:rsidR="00673534" w:rsidRPr="0045682B">
        <w:rPr>
          <w:rFonts w:ascii="Traditional Arabic" w:hAnsi="Traditional Arabic" w:cs="Traditional Arabic"/>
          <w:sz w:val="24"/>
          <w:szCs w:val="24"/>
          <w:rtl/>
          <w:lang w:val="en-US"/>
        </w:rPr>
        <w:t xml:space="preserve"> كما بينّ</w:t>
      </w:r>
      <w:r w:rsidR="0008657B" w:rsidRPr="0045682B">
        <w:rPr>
          <w:rFonts w:ascii="Traditional Arabic" w:hAnsi="Traditional Arabic" w:cs="Traditional Arabic"/>
          <w:sz w:val="24"/>
          <w:szCs w:val="24"/>
          <w:rtl/>
          <w:lang w:val="en-US"/>
        </w:rPr>
        <w:t xml:space="preserve"> ذلك</w:t>
      </w:r>
      <w:r w:rsidR="00673534" w:rsidRPr="0045682B">
        <w:rPr>
          <w:rFonts w:ascii="Traditional Arabic" w:hAnsi="Traditional Arabic" w:cs="Traditional Arabic"/>
          <w:sz w:val="24"/>
          <w:szCs w:val="24"/>
          <w:rtl/>
          <w:lang w:val="en-US"/>
        </w:rPr>
        <w:t xml:space="preserve"> الأستاذ سعيد حوى.</w:t>
      </w:r>
      <w:r w:rsidR="0001508D" w:rsidRPr="0045682B">
        <w:rPr>
          <w:rFonts w:ascii="Traditional Arabic" w:hAnsi="Traditional Arabic" w:cs="Traditional Arabic"/>
          <w:sz w:val="24"/>
          <w:szCs w:val="24"/>
          <w:rtl/>
          <w:lang w:val="en-US"/>
        </w:rPr>
        <w:t xml:space="preserve"> إذن</w:t>
      </w:r>
      <w:r w:rsidR="00EF608F" w:rsidRPr="0045682B">
        <w:rPr>
          <w:rFonts w:ascii="Traditional Arabic" w:hAnsi="Traditional Arabic" w:cs="Traditional Arabic"/>
          <w:sz w:val="24"/>
          <w:szCs w:val="24"/>
          <w:rtl/>
          <w:lang w:val="en-US"/>
        </w:rPr>
        <w:t xml:space="preserve"> ليس هناك أيّ خلل في </w:t>
      </w:r>
      <w:r w:rsidR="004402CA" w:rsidRPr="0045682B">
        <w:rPr>
          <w:rFonts w:ascii="Traditional Arabic" w:hAnsi="Traditional Arabic" w:cs="Traditional Arabic"/>
          <w:sz w:val="24"/>
          <w:szCs w:val="24"/>
          <w:rtl/>
          <w:lang w:val="en-US"/>
        </w:rPr>
        <w:t>القيام ب</w:t>
      </w:r>
      <w:r w:rsidR="00EF608F" w:rsidRPr="0045682B">
        <w:rPr>
          <w:rFonts w:ascii="Traditional Arabic" w:hAnsi="Traditional Arabic" w:cs="Traditional Arabic"/>
          <w:sz w:val="24"/>
          <w:szCs w:val="24"/>
          <w:rtl/>
          <w:lang w:val="en-US"/>
        </w:rPr>
        <w:t>التفسير السياسي من ناحية حلّ مشكلات العصر ومقدراته.</w:t>
      </w:r>
    </w:p>
    <w:p w:rsidR="00A91A9A" w:rsidRPr="0045682B" w:rsidRDefault="00F25A2C"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من جهة أخرى،</w:t>
      </w:r>
      <w:r w:rsidR="00B7362D" w:rsidRPr="0045682B">
        <w:rPr>
          <w:rFonts w:ascii="Traditional Arabic" w:hAnsi="Traditional Arabic" w:cs="Traditional Arabic"/>
          <w:sz w:val="24"/>
          <w:szCs w:val="24"/>
          <w:rtl/>
          <w:lang w:val="en-US"/>
        </w:rPr>
        <w:t xml:space="preserve"> حدثت الصراعات الداخلية والخارجية والأزمات السياسية في الدول الإسلامية في الوقت الراهن، وقد ظهر</w:t>
      </w:r>
      <w:r w:rsidR="0008657B" w:rsidRPr="0045682B">
        <w:rPr>
          <w:rFonts w:ascii="Traditional Arabic" w:hAnsi="Traditional Arabic" w:cs="Traditional Arabic"/>
          <w:sz w:val="24"/>
          <w:szCs w:val="24"/>
          <w:rtl/>
          <w:lang w:val="en-US"/>
        </w:rPr>
        <w:t>ت</w:t>
      </w:r>
      <w:r w:rsidR="00B7362D" w:rsidRPr="0045682B">
        <w:rPr>
          <w:rFonts w:ascii="Traditional Arabic" w:hAnsi="Traditional Arabic" w:cs="Traditional Arabic"/>
          <w:sz w:val="24"/>
          <w:szCs w:val="24"/>
          <w:rtl/>
          <w:lang w:val="en-US"/>
        </w:rPr>
        <w:t xml:space="preserve"> الآثار السياسية في تفسير القرآن الكريم عند العلماء والمفسرين</w:t>
      </w:r>
      <w:r w:rsidR="00DB65CC" w:rsidRPr="0045682B">
        <w:rPr>
          <w:rFonts w:ascii="Traditional Arabic" w:hAnsi="Traditional Arabic" w:cs="Traditional Arabic"/>
          <w:sz w:val="24"/>
          <w:szCs w:val="24"/>
          <w:rtl/>
          <w:lang w:val="en-US"/>
        </w:rPr>
        <w:t xml:space="preserve"> في ذلك العصر</w:t>
      </w:r>
      <w:r w:rsidR="00156F7A" w:rsidRPr="0045682B">
        <w:rPr>
          <w:rFonts w:ascii="Traditional Arabic" w:hAnsi="Traditional Arabic" w:cs="Traditional Arabic"/>
          <w:sz w:val="24"/>
          <w:szCs w:val="24"/>
          <w:rtl/>
          <w:lang w:val="en-US"/>
        </w:rPr>
        <w:t>، إذ المفس</w:t>
      </w:r>
      <w:r w:rsidR="000B3965" w:rsidRPr="0045682B">
        <w:rPr>
          <w:rFonts w:ascii="Traditional Arabic" w:hAnsi="Traditional Arabic" w:cs="Traditional Arabic"/>
          <w:sz w:val="24"/>
          <w:szCs w:val="24"/>
          <w:rtl/>
          <w:lang w:val="en-US"/>
        </w:rPr>
        <w:t>ّ</w:t>
      </w:r>
      <w:r w:rsidR="00156F7A" w:rsidRPr="0045682B">
        <w:rPr>
          <w:rFonts w:ascii="Traditional Arabic" w:hAnsi="Traditional Arabic" w:cs="Traditional Arabic"/>
          <w:sz w:val="24"/>
          <w:szCs w:val="24"/>
          <w:rtl/>
          <w:lang w:val="en-US"/>
        </w:rPr>
        <w:t>ر كان متأثّراً</w:t>
      </w:r>
      <w:r w:rsidR="00B7362D" w:rsidRPr="0045682B">
        <w:rPr>
          <w:rFonts w:ascii="Traditional Arabic" w:hAnsi="Traditional Arabic" w:cs="Traditional Arabic"/>
          <w:sz w:val="24"/>
          <w:szCs w:val="24"/>
          <w:rtl/>
          <w:lang w:val="en-US"/>
        </w:rPr>
        <w:t xml:space="preserve"> بالنزوات الاجتماعية والمشاكل السياسية السائدة على الوضع المجتمعي.</w:t>
      </w:r>
      <w:r w:rsidR="0008657B" w:rsidRPr="0045682B">
        <w:rPr>
          <w:rFonts w:ascii="Traditional Arabic" w:hAnsi="Traditional Arabic" w:cs="Traditional Arabic"/>
          <w:sz w:val="24"/>
          <w:szCs w:val="24"/>
          <w:rtl/>
          <w:lang w:val="en-US"/>
        </w:rPr>
        <w:t xml:space="preserve"> على سبيل المثال </w:t>
      </w:r>
      <w:r w:rsidR="00237034" w:rsidRPr="0045682B">
        <w:rPr>
          <w:rFonts w:ascii="Traditional Arabic" w:hAnsi="Traditional Arabic" w:cs="Traditional Arabic"/>
          <w:sz w:val="24"/>
          <w:szCs w:val="24"/>
          <w:rtl/>
          <w:lang w:val="en-US"/>
        </w:rPr>
        <w:t>أُلفت كثير من التفاسير السياسي</w:t>
      </w:r>
      <w:r w:rsidR="0008657B" w:rsidRPr="0045682B">
        <w:rPr>
          <w:rFonts w:ascii="Traditional Arabic" w:hAnsi="Traditional Arabic" w:cs="Traditional Arabic"/>
          <w:sz w:val="24"/>
          <w:szCs w:val="24"/>
          <w:rtl/>
          <w:lang w:val="en-US"/>
        </w:rPr>
        <w:t>ة في شبه القارة الهندية بسبب الا</w:t>
      </w:r>
      <w:r w:rsidR="00237034" w:rsidRPr="0045682B">
        <w:rPr>
          <w:rFonts w:ascii="Traditional Arabic" w:hAnsi="Traditional Arabic" w:cs="Traditional Arabic"/>
          <w:sz w:val="24"/>
          <w:szCs w:val="24"/>
          <w:rtl/>
          <w:lang w:val="en-US"/>
        </w:rPr>
        <w:t>ستعمار الانجليزي في هذه الأراضي</w:t>
      </w:r>
      <w:r w:rsidR="00156F7A" w:rsidRPr="0045682B">
        <w:rPr>
          <w:rFonts w:ascii="Traditional Arabic" w:hAnsi="Traditional Arabic" w:cs="Traditional Arabic"/>
          <w:sz w:val="24"/>
          <w:szCs w:val="24"/>
          <w:rtl/>
          <w:lang w:val="en-US"/>
        </w:rPr>
        <w:t xml:space="preserve">، والظلم والفساد الذي كان يهيمن على </w:t>
      </w:r>
      <w:r w:rsidR="009159AF" w:rsidRPr="0045682B">
        <w:rPr>
          <w:rFonts w:ascii="Traditional Arabic" w:hAnsi="Traditional Arabic" w:cs="Traditional Arabic"/>
          <w:sz w:val="24"/>
          <w:szCs w:val="24"/>
          <w:rtl/>
          <w:lang w:val="en-US"/>
        </w:rPr>
        <w:t xml:space="preserve"> أهل</w:t>
      </w:r>
      <w:r w:rsidR="00156F7A" w:rsidRPr="0045682B">
        <w:rPr>
          <w:rFonts w:ascii="Traditional Arabic" w:hAnsi="Traditional Arabic" w:cs="Traditional Arabic"/>
          <w:sz w:val="24"/>
          <w:szCs w:val="24"/>
          <w:rtl/>
          <w:lang w:val="en-US"/>
        </w:rPr>
        <w:t xml:space="preserve"> البيئة</w:t>
      </w:r>
      <w:r w:rsidR="00237034" w:rsidRPr="0045682B">
        <w:rPr>
          <w:rFonts w:ascii="Traditional Arabic" w:hAnsi="Traditional Arabic" w:cs="Traditional Arabic"/>
          <w:sz w:val="24"/>
          <w:szCs w:val="24"/>
          <w:rtl/>
          <w:lang w:val="en-US"/>
        </w:rPr>
        <w:t>.</w:t>
      </w:r>
      <w:r w:rsidR="001C14E8" w:rsidRPr="0045682B">
        <w:rPr>
          <w:rFonts w:ascii="Traditional Arabic" w:hAnsi="Traditional Arabic" w:cs="Traditional Arabic"/>
          <w:sz w:val="24"/>
          <w:szCs w:val="24"/>
          <w:rtl/>
          <w:lang w:val="en-US"/>
        </w:rPr>
        <w:t xml:space="preserve"> وشرع العلماء والمفسرون طريق البحث في القرآن الكريم ل</w:t>
      </w:r>
      <w:r w:rsidR="0008657B" w:rsidRPr="0045682B">
        <w:rPr>
          <w:rFonts w:ascii="Traditional Arabic" w:hAnsi="Traditional Arabic" w:cs="Traditional Arabic"/>
          <w:sz w:val="24"/>
          <w:szCs w:val="24"/>
          <w:rtl/>
          <w:lang w:val="en-US"/>
        </w:rPr>
        <w:t>ل</w:t>
      </w:r>
      <w:r w:rsidR="001C14E8" w:rsidRPr="0045682B">
        <w:rPr>
          <w:rFonts w:ascii="Traditional Arabic" w:hAnsi="Traditional Arabic" w:cs="Traditional Arabic"/>
          <w:sz w:val="24"/>
          <w:szCs w:val="24"/>
          <w:rtl/>
          <w:lang w:val="en-US"/>
        </w:rPr>
        <w:t>ت</w:t>
      </w:r>
      <w:r w:rsidR="000C471A" w:rsidRPr="0045682B">
        <w:rPr>
          <w:rFonts w:ascii="Traditional Arabic" w:hAnsi="Traditional Arabic" w:cs="Traditional Arabic"/>
          <w:sz w:val="24"/>
          <w:szCs w:val="24"/>
          <w:rtl/>
          <w:lang w:val="en-US"/>
        </w:rPr>
        <w:t>خلّص</w:t>
      </w:r>
      <w:r w:rsidR="001C14E8" w:rsidRPr="0045682B">
        <w:rPr>
          <w:rFonts w:ascii="Traditional Arabic" w:hAnsi="Traditional Arabic" w:cs="Traditional Arabic"/>
          <w:sz w:val="24"/>
          <w:szCs w:val="24"/>
          <w:rtl/>
          <w:lang w:val="en-US"/>
        </w:rPr>
        <w:t xml:space="preserve"> </w:t>
      </w:r>
      <w:r w:rsidR="0008657B" w:rsidRPr="0045682B">
        <w:rPr>
          <w:rFonts w:ascii="Traditional Arabic" w:hAnsi="Traditional Arabic" w:cs="Traditional Arabic"/>
          <w:sz w:val="24"/>
          <w:szCs w:val="24"/>
          <w:rtl/>
          <w:lang w:val="en-US"/>
        </w:rPr>
        <w:t>من هذه الانزلاقات الا</w:t>
      </w:r>
      <w:r w:rsidR="000C471A" w:rsidRPr="0045682B">
        <w:rPr>
          <w:rFonts w:ascii="Traditional Arabic" w:hAnsi="Traditional Arabic" w:cs="Traditional Arabic"/>
          <w:sz w:val="24"/>
          <w:szCs w:val="24"/>
          <w:rtl/>
          <w:lang w:val="en-US"/>
        </w:rPr>
        <w:t>نسانية والسياسية.</w:t>
      </w:r>
      <w:r w:rsidR="00077F77" w:rsidRPr="0045682B">
        <w:rPr>
          <w:rFonts w:ascii="Traditional Arabic" w:hAnsi="Traditional Arabic" w:cs="Traditional Arabic"/>
          <w:sz w:val="24"/>
          <w:szCs w:val="24"/>
          <w:rtl/>
          <w:lang w:val="en-US"/>
        </w:rPr>
        <w:t xml:space="preserve"> ومن أهمّ المفسرين الذين اعتكفوا على هذا ال</w:t>
      </w:r>
      <w:r w:rsidR="0008657B" w:rsidRPr="0045682B">
        <w:rPr>
          <w:rFonts w:ascii="Traditional Arabic" w:hAnsi="Traditional Arabic" w:cs="Traditional Arabic"/>
          <w:sz w:val="24"/>
          <w:szCs w:val="24"/>
          <w:rtl/>
          <w:lang w:val="en-US"/>
        </w:rPr>
        <w:t>م</w:t>
      </w:r>
      <w:r w:rsidR="00077F77" w:rsidRPr="0045682B">
        <w:rPr>
          <w:rFonts w:ascii="Traditional Arabic" w:hAnsi="Traditional Arabic" w:cs="Traditional Arabic"/>
          <w:sz w:val="24"/>
          <w:szCs w:val="24"/>
          <w:rtl/>
          <w:lang w:val="en-US"/>
        </w:rPr>
        <w:t>نهج، أبو الأعلى  المودودي</w:t>
      </w:r>
      <w:r w:rsidR="00D5143E" w:rsidRPr="0045682B">
        <w:rPr>
          <w:rFonts w:ascii="Traditional Arabic" w:hAnsi="Traditional Arabic" w:cs="Traditional Arabic"/>
          <w:sz w:val="24"/>
          <w:szCs w:val="24"/>
          <w:rtl/>
          <w:lang w:val="en-US"/>
        </w:rPr>
        <w:t xml:space="preserve"> حيث ألّف تفسيراً عصرياً سياسياً وقف </w:t>
      </w:r>
      <w:r w:rsidR="0008657B" w:rsidRPr="0045682B">
        <w:rPr>
          <w:rFonts w:ascii="Traditional Arabic" w:hAnsi="Traditional Arabic" w:cs="Traditional Arabic"/>
          <w:sz w:val="24"/>
          <w:szCs w:val="24"/>
          <w:rtl/>
          <w:lang w:val="en-US"/>
        </w:rPr>
        <w:t xml:space="preserve">فيه </w:t>
      </w:r>
      <w:r w:rsidR="00D5143E" w:rsidRPr="0045682B">
        <w:rPr>
          <w:rFonts w:ascii="Traditional Arabic" w:hAnsi="Traditional Arabic" w:cs="Traditional Arabic"/>
          <w:sz w:val="24"/>
          <w:szCs w:val="24"/>
          <w:rtl/>
          <w:lang w:val="en-US"/>
        </w:rPr>
        <w:lastRenderedPageBreak/>
        <w:t xml:space="preserve">على الجانب </w:t>
      </w:r>
      <w:r w:rsidR="005F5BCA" w:rsidRPr="0045682B">
        <w:rPr>
          <w:rFonts w:ascii="Traditional Arabic" w:hAnsi="Traditional Arabic" w:cs="Traditional Arabic"/>
          <w:sz w:val="24"/>
          <w:szCs w:val="24"/>
          <w:rtl/>
          <w:lang w:val="en-US"/>
        </w:rPr>
        <w:t xml:space="preserve">التطبيقي </w:t>
      </w:r>
      <w:r w:rsidR="00D5143E" w:rsidRPr="0045682B">
        <w:rPr>
          <w:rFonts w:ascii="Traditional Arabic" w:hAnsi="Traditional Arabic" w:cs="Traditional Arabic"/>
          <w:sz w:val="24"/>
          <w:szCs w:val="24"/>
          <w:rtl/>
          <w:lang w:val="en-US"/>
        </w:rPr>
        <w:t>السياسي للدين في تفسير القرآن؛</w:t>
      </w:r>
      <w:r w:rsidR="00827CAB" w:rsidRPr="0045682B">
        <w:rPr>
          <w:rFonts w:ascii="Traditional Arabic" w:hAnsi="Traditional Arabic" w:cs="Traditional Arabic"/>
          <w:sz w:val="24"/>
          <w:szCs w:val="24"/>
          <w:rtl/>
          <w:lang w:val="en-US"/>
        </w:rPr>
        <w:t xml:space="preserve"> وفي تفسيره الشهير ب</w:t>
      </w:r>
      <w:r w:rsidR="0008657B" w:rsidRPr="0045682B">
        <w:rPr>
          <w:rFonts w:ascii="Traditional Arabic" w:hAnsi="Traditional Arabic" w:cs="Traditional Arabic"/>
          <w:sz w:val="24"/>
          <w:szCs w:val="24"/>
          <w:rtl/>
          <w:lang w:val="en-US"/>
        </w:rPr>
        <w:t>ـ</w:t>
      </w:r>
      <w:r w:rsidR="006011D5" w:rsidRPr="0045682B">
        <w:rPr>
          <w:rFonts w:ascii="Traditional Arabic" w:hAnsi="Traditional Arabic" w:cs="Traditional Arabic"/>
          <w:sz w:val="24"/>
          <w:szCs w:val="24"/>
          <w:rtl/>
          <w:lang w:val="en-US"/>
        </w:rPr>
        <w:t>"</w:t>
      </w:r>
      <w:r w:rsidR="00827CAB" w:rsidRPr="0045682B">
        <w:rPr>
          <w:rFonts w:ascii="Traditional Arabic" w:hAnsi="Traditional Arabic" w:cs="Traditional Arabic"/>
          <w:sz w:val="24"/>
          <w:szCs w:val="24"/>
          <w:rtl/>
          <w:lang w:val="en-US"/>
        </w:rPr>
        <w:t>تفهيم القرآن</w:t>
      </w:r>
      <w:r w:rsidR="006011D5" w:rsidRPr="0045682B">
        <w:rPr>
          <w:rFonts w:ascii="Traditional Arabic" w:hAnsi="Traditional Arabic" w:cs="Traditional Arabic"/>
          <w:sz w:val="24"/>
          <w:szCs w:val="24"/>
          <w:rtl/>
          <w:lang w:val="en-US"/>
        </w:rPr>
        <w:t>"</w:t>
      </w:r>
      <w:r w:rsidR="00827CAB" w:rsidRPr="0045682B">
        <w:rPr>
          <w:rFonts w:ascii="Traditional Arabic" w:hAnsi="Traditional Arabic" w:cs="Traditional Arabic"/>
          <w:sz w:val="24"/>
          <w:szCs w:val="24"/>
          <w:rtl/>
          <w:lang w:val="en-US"/>
        </w:rPr>
        <w:t xml:space="preserve"> </w:t>
      </w:r>
      <w:r w:rsidR="004012D1" w:rsidRPr="0045682B">
        <w:rPr>
          <w:rFonts w:ascii="Traditional Arabic" w:hAnsi="Traditional Arabic" w:cs="Traditional Arabic"/>
          <w:sz w:val="24"/>
          <w:szCs w:val="24"/>
          <w:rtl/>
          <w:lang w:val="en-US"/>
        </w:rPr>
        <w:t>باع</w:t>
      </w:r>
      <w:r w:rsidR="006011D5" w:rsidRPr="0045682B">
        <w:rPr>
          <w:rFonts w:ascii="Traditional Arabic" w:hAnsi="Traditional Arabic" w:cs="Traditional Arabic"/>
          <w:sz w:val="24"/>
          <w:szCs w:val="24"/>
          <w:rtl/>
          <w:lang w:val="en-US"/>
        </w:rPr>
        <w:t>ٌ</w:t>
      </w:r>
      <w:r w:rsidR="004012D1" w:rsidRPr="0045682B">
        <w:rPr>
          <w:rFonts w:ascii="Traditional Arabic" w:hAnsi="Traditional Arabic" w:cs="Traditional Arabic"/>
          <w:sz w:val="24"/>
          <w:szCs w:val="24"/>
          <w:rtl/>
          <w:lang w:val="en-US"/>
        </w:rPr>
        <w:t xml:space="preserve"> طويل</w:t>
      </w:r>
      <w:r w:rsidR="006011D5" w:rsidRPr="0045682B">
        <w:rPr>
          <w:rFonts w:ascii="Traditional Arabic" w:hAnsi="Traditional Arabic" w:cs="Traditional Arabic"/>
          <w:sz w:val="24"/>
          <w:szCs w:val="24"/>
          <w:rtl/>
          <w:lang w:val="en-US"/>
        </w:rPr>
        <w:t>ٌ</w:t>
      </w:r>
      <w:r w:rsidR="004012D1" w:rsidRPr="0045682B">
        <w:rPr>
          <w:rFonts w:ascii="Traditional Arabic" w:hAnsi="Traditional Arabic" w:cs="Traditional Arabic"/>
          <w:sz w:val="24"/>
          <w:szCs w:val="24"/>
          <w:rtl/>
          <w:lang w:val="en-US"/>
        </w:rPr>
        <w:t xml:space="preserve"> في در</w:t>
      </w:r>
      <w:r w:rsidR="005F5BCA" w:rsidRPr="0045682B">
        <w:rPr>
          <w:rFonts w:ascii="Traditional Arabic" w:hAnsi="Traditional Arabic" w:cs="Traditional Arabic"/>
          <w:sz w:val="24"/>
          <w:szCs w:val="24"/>
          <w:rtl/>
          <w:lang w:val="en-US"/>
        </w:rPr>
        <w:t>اسة ال</w:t>
      </w:r>
      <w:r w:rsidR="00653468" w:rsidRPr="0045682B">
        <w:rPr>
          <w:rFonts w:ascii="Traditional Arabic" w:hAnsi="Traditional Arabic" w:cs="Traditional Arabic"/>
          <w:sz w:val="24"/>
          <w:szCs w:val="24"/>
          <w:rtl/>
          <w:lang w:val="en-US"/>
        </w:rPr>
        <w:t xml:space="preserve">قضايا </w:t>
      </w:r>
      <w:r w:rsidR="005F5BCA" w:rsidRPr="0045682B">
        <w:rPr>
          <w:rFonts w:ascii="Traditional Arabic" w:hAnsi="Traditional Arabic" w:cs="Traditional Arabic"/>
          <w:sz w:val="24"/>
          <w:szCs w:val="24"/>
          <w:rtl/>
          <w:lang w:val="en-US"/>
        </w:rPr>
        <w:t>ال</w:t>
      </w:r>
      <w:r w:rsidR="003007E1" w:rsidRPr="0045682B">
        <w:rPr>
          <w:rFonts w:ascii="Traditional Arabic" w:hAnsi="Traditional Arabic" w:cs="Traditional Arabic"/>
          <w:sz w:val="24"/>
          <w:szCs w:val="24"/>
          <w:rtl/>
          <w:lang w:val="en-US"/>
        </w:rPr>
        <w:t>طارئة التي ي</w:t>
      </w:r>
      <w:r w:rsidR="003E77D4" w:rsidRPr="0045682B">
        <w:rPr>
          <w:rFonts w:ascii="Traditional Arabic" w:hAnsi="Traditional Arabic" w:cs="Traditional Arabic"/>
          <w:sz w:val="24"/>
          <w:szCs w:val="24"/>
          <w:rtl/>
          <w:lang w:val="en-US"/>
        </w:rPr>
        <w:t>واجه</w:t>
      </w:r>
      <w:r w:rsidR="0008657B" w:rsidRPr="0045682B">
        <w:rPr>
          <w:rFonts w:ascii="Traditional Arabic" w:hAnsi="Traditional Arabic" w:cs="Traditional Arabic"/>
          <w:sz w:val="24"/>
          <w:szCs w:val="24"/>
          <w:rtl/>
          <w:lang w:val="en-US"/>
        </w:rPr>
        <w:t>ه</w:t>
      </w:r>
      <w:r w:rsidR="00DE7CB3" w:rsidRPr="0045682B">
        <w:rPr>
          <w:rFonts w:ascii="Traditional Arabic" w:hAnsi="Traditional Arabic" w:cs="Traditional Arabic"/>
          <w:sz w:val="24"/>
          <w:szCs w:val="24"/>
          <w:rtl/>
          <w:lang w:val="en-US"/>
        </w:rPr>
        <w:t>ا</w:t>
      </w:r>
      <w:r w:rsidR="003E77D4" w:rsidRPr="0045682B">
        <w:rPr>
          <w:rFonts w:ascii="Traditional Arabic" w:hAnsi="Traditional Arabic" w:cs="Traditional Arabic"/>
          <w:sz w:val="24"/>
          <w:szCs w:val="24"/>
          <w:rtl/>
          <w:lang w:val="en-US"/>
        </w:rPr>
        <w:t xml:space="preserve"> </w:t>
      </w:r>
      <w:r w:rsidR="003007E1" w:rsidRPr="0045682B">
        <w:rPr>
          <w:rFonts w:ascii="Traditional Arabic" w:hAnsi="Traditional Arabic" w:cs="Traditional Arabic"/>
          <w:sz w:val="24"/>
          <w:szCs w:val="24"/>
          <w:rtl/>
          <w:lang w:val="en-US"/>
        </w:rPr>
        <w:t xml:space="preserve"> المسل</w:t>
      </w:r>
      <w:r w:rsidR="007E61D8" w:rsidRPr="0045682B">
        <w:rPr>
          <w:rFonts w:ascii="Traditional Arabic" w:hAnsi="Traditional Arabic" w:cs="Traditional Arabic"/>
          <w:sz w:val="24"/>
          <w:szCs w:val="24"/>
          <w:rtl/>
          <w:lang w:val="en-US"/>
        </w:rPr>
        <w:t>م</w:t>
      </w:r>
      <w:r w:rsidR="003007E1" w:rsidRPr="0045682B">
        <w:rPr>
          <w:rFonts w:ascii="Traditional Arabic" w:hAnsi="Traditional Arabic" w:cs="Traditional Arabic"/>
          <w:sz w:val="24"/>
          <w:szCs w:val="24"/>
          <w:rtl/>
          <w:lang w:val="en-US"/>
        </w:rPr>
        <w:t>و</w:t>
      </w:r>
      <w:r w:rsidR="007E61D8" w:rsidRPr="0045682B">
        <w:rPr>
          <w:rFonts w:ascii="Traditional Arabic" w:hAnsi="Traditional Arabic" w:cs="Traditional Arabic"/>
          <w:sz w:val="24"/>
          <w:szCs w:val="24"/>
          <w:rtl/>
          <w:lang w:val="en-US"/>
        </w:rPr>
        <w:t xml:space="preserve">ن </w:t>
      </w:r>
      <w:r w:rsidR="003E77D4" w:rsidRPr="0045682B">
        <w:rPr>
          <w:rFonts w:ascii="Traditional Arabic" w:hAnsi="Traditional Arabic" w:cs="Traditional Arabic"/>
          <w:sz w:val="24"/>
          <w:szCs w:val="24"/>
          <w:rtl/>
          <w:lang w:val="en-US"/>
        </w:rPr>
        <w:t>ب</w:t>
      </w:r>
      <w:r w:rsidR="007E61D8" w:rsidRPr="0045682B">
        <w:rPr>
          <w:rFonts w:ascii="Traditional Arabic" w:hAnsi="Traditional Arabic" w:cs="Traditional Arabic"/>
          <w:sz w:val="24"/>
          <w:szCs w:val="24"/>
          <w:rtl/>
          <w:lang w:val="en-US"/>
        </w:rPr>
        <w:t>الهن</w:t>
      </w:r>
      <w:r w:rsidR="003E77D4" w:rsidRPr="0045682B">
        <w:rPr>
          <w:rFonts w:ascii="Traditional Arabic" w:hAnsi="Traditional Arabic" w:cs="Traditional Arabic"/>
          <w:sz w:val="24"/>
          <w:szCs w:val="24"/>
          <w:rtl/>
          <w:lang w:val="en-US"/>
        </w:rPr>
        <w:t>د</w:t>
      </w:r>
      <w:r w:rsidR="006011D5" w:rsidRPr="0045682B">
        <w:rPr>
          <w:rStyle w:val="FootnoteReference"/>
          <w:rFonts w:ascii="Traditional Arabic" w:hAnsi="Traditional Arabic" w:cs="Traditional Arabic"/>
          <w:sz w:val="24"/>
          <w:szCs w:val="24"/>
          <w:rtl/>
          <w:lang w:val="en-US"/>
        </w:rPr>
        <w:footnoteReference w:id="26"/>
      </w:r>
      <w:r w:rsidR="003E77D4" w:rsidRPr="0045682B">
        <w:rPr>
          <w:rFonts w:ascii="Traditional Arabic" w:hAnsi="Traditional Arabic" w:cs="Traditional Arabic"/>
          <w:sz w:val="24"/>
          <w:szCs w:val="24"/>
          <w:rtl/>
          <w:lang w:val="en-US"/>
        </w:rPr>
        <w:t>.</w:t>
      </w:r>
      <w:r w:rsidR="00385478" w:rsidRPr="0045682B">
        <w:rPr>
          <w:rFonts w:ascii="Traditional Arabic" w:hAnsi="Traditional Arabic" w:cs="Traditional Arabic"/>
          <w:sz w:val="24"/>
          <w:szCs w:val="24"/>
        </w:rPr>
        <w:t xml:space="preserve"> </w:t>
      </w:r>
      <w:r w:rsidR="00F70635" w:rsidRPr="0045682B">
        <w:rPr>
          <w:rFonts w:ascii="Traditional Arabic" w:hAnsi="Traditional Arabic" w:cs="Traditional Arabic"/>
          <w:sz w:val="24"/>
          <w:szCs w:val="24"/>
          <w:rtl/>
          <w:lang w:val="en-US"/>
        </w:rPr>
        <w:t>و</w:t>
      </w:r>
      <w:r w:rsidR="0008657B" w:rsidRPr="0045682B">
        <w:rPr>
          <w:rFonts w:ascii="Traditional Arabic" w:hAnsi="Traditional Arabic" w:cs="Traditional Arabic"/>
          <w:sz w:val="24"/>
          <w:szCs w:val="24"/>
          <w:rtl/>
          <w:lang w:val="en-US"/>
        </w:rPr>
        <w:t xml:space="preserve">قد </w:t>
      </w:r>
      <w:r w:rsidR="00F70635" w:rsidRPr="0045682B">
        <w:rPr>
          <w:rFonts w:ascii="Traditional Arabic" w:hAnsi="Traditional Arabic" w:cs="Traditional Arabic"/>
          <w:sz w:val="24"/>
          <w:szCs w:val="24"/>
          <w:rtl/>
          <w:lang w:val="en-US"/>
        </w:rPr>
        <w:t>كان</w:t>
      </w:r>
      <w:r w:rsidR="0008657B" w:rsidRPr="0045682B">
        <w:rPr>
          <w:rFonts w:ascii="Traditional Arabic" w:hAnsi="Traditional Arabic" w:cs="Traditional Arabic"/>
          <w:sz w:val="24"/>
          <w:szCs w:val="24"/>
          <w:rtl/>
          <w:lang w:val="en-US"/>
        </w:rPr>
        <w:t>ت</w:t>
      </w:r>
      <w:r w:rsidR="003C154F" w:rsidRPr="0045682B">
        <w:rPr>
          <w:rFonts w:ascii="Traditional Arabic" w:hAnsi="Traditional Arabic" w:cs="Traditional Arabic"/>
          <w:sz w:val="24"/>
          <w:szCs w:val="24"/>
          <w:rtl/>
          <w:lang w:val="en-US"/>
        </w:rPr>
        <w:t xml:space="preserve"> الحا</w:t>
      </w:r>
      <w:r w:rsidR="00E5699B" w:rsidRPr="0045682B">
        <w:rPr>
          <w:rFonts w:ascii="Traditional Arabic" w:hAnsi="Traditional Arabic" w:cs="Traditional Arabic"/>
          <w:sz w:val="24"/>
          <w:szCs w:val="24"/>
          <w:rtl/>
          <w:lang w:val="en-US"/>
        </w:rPr>
        <w:t>لة السياسية في الهند</w:t>
      </w:r>
      <w:r w:rsidR="003C154F" w:rsidRPr="0045682B">
        <w:rPr>
          <w:rFonts w:ascii="Traditional Arabic" w:hAnsi="Traditional Arabic" w:cs="Traditional Arabic"/>
          <w:sz w:val="24"/>
          <w:szCs w:val="24"/>
          <w:rtl/>
          <w:lang w:val="en-US"/>
        </w:rPr>
        <w:t xml:space="preserve"> آنذاك تحت النظريات القائمة على النظام السيا</w:t>
      </w:r>
      <w:r w:rsidR="00066D2B" w:rsidRPr="0045682B">
        <w:rPr>
          <w:rFonts w:ascii="Traditional Arabic" w:hAnsi="Traditional Arabic" w:cs="Traditional Arabic"/>
          <w:sz w:val="24"/>
          <w:szCs w:val="24"/>
          <w:rtl/>
          <w:lang w:val="en-US"/>
        </w:rPr>
        <w:t>سي الغربي</w:t>
      </w:r>
      <w:r w:rsidR="003C154F" w:rsidRPr="0045682B">
        <w:rPr>
          <w:rFonts w:ascii="Traditional Arabic" w:hAnsi="Traditional Arabic" w:cs="Traditional Arabic"/>
          <w:sz w:val="24"/>
          <w:szCs w:val="24"/>
          <w:rtl/>
          <w:lang w:val="en-US"/>
        </w:rPr>
        <w:t xml:space="preserve">، وكان الهنود يؤمنون به دون </w:t>
      </w:r>
      <w:r w:rsidR="0008657B" w:rsidRPr="0045682B">
        <w:rPr>
          <w:rFonts w:ascii="Traditional Arabic" w:hAnsi="Traditional Arabic" w:cs="Traditional Arabic"/>
          <w:sz w:val="24"/>
          <w:szCs w:val="24"/>
          <w:rtl/>
          <w:lang w:val="en-US"/>
        </w:rPr>
        <w:t>إحسان</w:t>
      </w:r>
      <w:r w:rsidR="003C154F" w:rsidRPr="0045682B">
        <w:rPr>
          <w:rFonts w:ascii="Traditional Arabic" w:hAnsi="Traditional Arabic" w:cs="Traditional Arabic"/>
          <w:sz w:val="24"/>
          <w:szCs w:val="24"/>
          <w:rtl/>
          <w:lang w:val="en-US"/>
        </w:rPr>
        <w:t xml:space="preserve"> فهمه</w:t>
      </w:r>
      <w:r w:rsidR="003C154F" w:rsidRPr="0045682B">
        <w:rPr>
          <w:rStyle w:val="FootnoteReference"/>
          <w:rFonts w:ascii="Traditional Arabic" w:hAnsi="Traditional Arabic" w:cs="Traditional Arabic"/>
          <w:sz w:val="24"/>
          <w:szCs w:val="24"/>
          <w:rtl/>
          <w:lang w:val="en-US"/>
        </w:rPr>
        <w:footnoteReference w:id="27"/>
      </w:r>
      <w:r w:rsidR="00C17F26" w:rsidRPr="0045682B">
        <w:rPr>
          <w:rFonts w:ascii="Traditional Arabic" w:hAnsi="Traditional Arabic" w:cs="Traditional Arabic"/>
          <w:sz w:val="24"/>
          <w:szCs w:val="24"/>
          <w:rtl/>
          <w:lang w:val="en-US"/>
        </w:rPr>
        <w:t>، وهذه العوامل</w:t>
      </w:r>
      <w:r w:rsidR="00DB65CC" w:rsidRPr="0045682B">
        <w:rPr>
          <w:rFonts w:ascii="Traditional Arabic" w:hAnsi="Traditional Arabic" w:cs="Traditional Arabic"/>
          <w:sz w:val="24"/>
          <w:szCs w:val="24"/>
          <w:rtl/>
          <w:lang w:val="en-US"/>
        </w:rPr>
        <w:t xml:space="preserve"> </w:t>
      </w:r>
      <w:r w:rsidR="0008657B" w:rsidRPr="0045682B">
        <w:rPr>
          <w:rFonts w:ascii="Traditional Arabic" w:hAnsi="Traditional Arabic" w:cs="Traditional Arabic"/>
          <w:sz w:val="24"/>
          <w:szCs w:val="24"/>
          <w:rtl/>
          <w:lang w:val="en-US"/>
        </w:rPr>
        <w:t>كلها</w:t>
      </w:r>
      <w:r w:rsidR="00C17F26" w:rsidRPr="0045682B">
        <w:rPr>
          <w:rFonts w:ascii="Traditional Arabic" w:hAnsi="Traditional Arabic" w:cs="Traditional Arabic"/>
          <w:sz w:val="24"/>
          <w:szCs w:val="24"/>
          <w:rtl/>
          <w:lang w:val="en-US"/>
        </w:rPr>
        <w:t xml:space="preserve"> دفع</w:t>
      </w:r>
      <w:r w:rsidR="00673534" w:rsidRPr="0045682B">
        <w:rPr>
          <w:rFonts w:ascii="Traditional Arabic" w:hAnsi="Traditional Arabic" w:cs="Traditional Arabic"/>
          <w:sz w:val="24"/>
          <w:szCs w:val="24"/>
          <w:rtl/>
          <w:lang w:val="en-US"/>
        </w:rPr>
        <w:t>ت</w:t>
      </w:r>
      <w:r w:rsidR="00C17F26" w:rsidRPr="0045682B">
        <w:rPr>
          <w:rFonts w:ascii="Traditional Arabic" w:hAnsi="Traditional Arabic" w:cs="Traditional Arabic"/>
          <w:sz w:val="24"/>
          <w:szCs w:val="24"/>
          <w:rtl/>
          <w:lang w:val="en-US"/>
        </w:rPr>
        <w:t xml:space="preserve"> </w:t>
      </w:r>
      <w:r w:rsidR="0008657B" w:rsidRPr="0045682B">
        <w:rPr>
          <w:rFonts w:ascii="Traditional Arabic" w:hAnsi="Traditional Arabic" w:cs="Traditional Arabic"/>
          <w:sz w:val="24"/>
          <w:szCs w:val="24"/>
          <w:rtl/>
          <w:lang w:val="en-US"/>
        </w:rPr>
        <w:t>ب</w:t>
      </w:r>
      <w:r w:rsidR="00C17F26" w:rsidRPr="0045682B">
        <w:rPr>
          <w:rFonts w:ascii="Traditional Arabic" w:hAnsi="Traditional Arabic" w:cs="Traditional Arabic"/>
          <w:sz w:val="24"/>
          <w:szCs w:val="24"/>
          <w:rtl/>
          <w:lang w:val="en-US"/>
        </w:rPr>
        <w:t>المودودي إلى معالجة تحد</w:t>
      </w:r>
      <w:r w:rsidR="00066D2B" w:rsidRPr="0045682B">
        <w:rPr>
          <w:rFonts w:ascii="Traditional Arabic" w:hAnsi="Traditional Arabic" w:cs="Traditional Arabic"/>
          <w:sz w:val="24"/>
          <w:szCs w:val="24"/>
          <w:rtl/>
          <w:lang w:val="en-US"/>
        </w:rPr>
        <w:t>ّ</w:t>
      </w:r>
      <w:r w:rsidR="00C17F26" w:rsidRPr="0045682B">
        <w:rPr>
          <w:rFonts w:ascii="Traditional Arabic" w:hAnsi="Traditional Arabic" w:cs="Traditional Arabic"/>
          <w:sz w:val="24"/>
          <w:szCs w:val="24"/>
          <w:rtl/>
          <w:lang w:val="en-US"/>
        </w:rPr>
        <w:t xml:space="preserve">يات المسلمين وفق المنهج </w:t>
      </w:r>
      <w:r w:rsidR="00033D0F" w:rsidRPr="0045682B">
        <w:rPr>
          <w:rFonts w:ascii="Traditional Arabic" w:hAnsi="Traditional Arabic" w:cs="Traditional Arabic"/>
          <w:sz w:val="24"/>
          <w:szCs w:val="24"/>
          <w:rtl/>
          <w:lang w:val="en-US"/>
        </w:rPr>
        <w:t>السياسي</w:t>
      </w:r>
      <w:r w:rsidR="009B35D4" w:rsidRPr="0045682B">
        <w:rPr>
          <w:rFonts w:ascii="Traditional Arabic" w:hAnsi="Traditional Arabic" w:cs="Traditional Arabic"/>
          <w:sz w:val="24"/>
          <w:szCs w:val="24"/>
          <w:rtl/>
          <w:lang w:val="en-US"/>
        </w:rPr>
        <w:t xml:space="preserve"> في ضوء القرآن ا</w:t>
      </w:r>
      <w:r w:rsidR="0008657B" w:rsidRPr="0045682B">
        <w:rPr>
          <w:rFonts w:ascii="Traditional Arabic" w:hAnsi="Traditional Arabic" w:cs="Traditional Arabic"/>
          <w:sz w:val="24"/>
          <w:szCs w:val="24"/>
          <w:rtl/>
          <w:lang w:val="en-US"/>
        </w:rPr>
        <w:t>لكريم. وقد أكّد في جهوده</w:t>
      </w:r>
      <w:r w:rsidR="009B35D4" w:rsidRPr="0045682B">
        <w:rPr>
          <w:rFonts w:ascii="Traditional Arabic" w:hAnsi="Traditional Arabic" w:cs="Traditional Arabic"/>
          <w:sz w:val="24"/>
          <w:szCs w:val="24"/>
          <w:rtl/>
          <w:lang w:val="en-US"/>
        </w:rPr>
        <w:t xml:space="preserve"> </w:t>
      </w:r>
      <w:r w:rsidR="0008657B" w:rsidRPr="0045682B">
        <w:rPr>
          <w:rFonts w:ascii="Traditional Arabic" w:hAnsi="Traditional Arabic" w:cs="Traditional Arabic"/>
          <w:sz w:val="24"/>
          <w:szCs w:val="24"/>
          <w:rtl/>
          <w:lang w:val="en-US"/>
        </w:rPr>
        <w:t>على الناحية السياسية، لأنّ مقتضي</w:t>
      </w:r>
      <w:r w:rsidR="009B35D4" w:rsidRPr="0045682B">
        <w:rPr>
          <w:rFonts w:ascii="Traditional Arabic" w:hAnsi="Traditional Arabic" w:cs="Traditional Arabic"/>
          <w:sz w:val="24"/>
          <w:szCs w:val="24"/>
          <w:rtl/>
          <w:lang w:val="en-US"/>
        </w:rPr>
        <w:t xml:space="preserve">ات البيئة وحاجاتها تدعو إلى التركيز على هذا الإطار واستعمال هذا الأسلوب </w:t>
      </w:r>
      <w:r w:rsidR="0085661B" w:rsidRPr="0045682B">
        <w:rPr>
          <w:rFonts w:ascii="Traditional Arabic" w:hAnsi="Traditional Arabic" w:cs="Traditional Arabic"/>
          <w:sz w:val="24"/>
          <w:szCs w:val="24"/>
          <w:rtl/>
          <w:lang w:val="en-US"/>
        </w:rPr>
        <w:t>لمقتضى الحال</w:t>
      </w:r>
      <w:r w:rsidR="0011072A" w:rsidRPr="0045682B">
        <w:rPr>
          <w:rFonts w:ascii="Traditional Arabic" w:hAnsi="Traditional Arabic" w:cs="Traditional Arabic"/>
          <w:sz w:val="24"/>
          <w:szCs w:val="24"/>
          <w:rtl/>
          <w:lang w:val="en-US"/>
        </w:rPr>
        <w:t>. وكل هذا دليل واضح على السياسة ال</w:t>
      </w:r>
      <w:r w:rsidR="00EC20D5" w:rsidRPr="0045682B">
        <w:rPr>
          <w:rFonts w:ascii="Traditional Arabic" w:hAnsi="Traditional Arabic" w:cs="Traditional Arabic"/>
          <w:sz w:val="24"/>
          <w:szCs w:val="24"/>
          <w:rtl/>
          <w:lang w:val="en-US"/>
        </w:rPr>
        <w:t>مسيطرة على</w:t>
      </w:r>
      <w:r w:rsidR="0011072A" w:rsidRPr="0045682B">
        <w:rPr>
          <w:rFonts w:ascii="Traditional Arabic" w:hAnsi="Traditional Arabic" w:cs="Traditional Arabic"/>
          <w:sz w:val="24"/>
          <w:szCs w:val="24"/>
          <w:rtl/>
          <w:lang w:val="en-US"/>
        </w:rPr>
        <w:t xml:space="preserve"> عصر المفسرّ وأثرها في تفسيره، وهذا ما أكّده صلاح الخالدي في حديثه عن المعرفة التامّة لعصر ال</w:t>
      </w:r>
      <w:r w:rsidR="000707B3" w:rsidRPr="0045682B">
        <w:rPr>
          <w:rFonts w:ascii="Traditional Arabic" w:hAnsi="Traditional Arabic" w:cs="Traditional Arabic"/>
          <w:sz w:val="24"/>
          <w:szCs w:val="24"/>
          <w:rtl/>
          <w:lang w:val="en-US"/>
        </w:rPr>
        <w:t>م</w:t>
      </w:r>
      <w:r w:rsidR="0011072A" w:rsidRPr="0045682B">
        <w:rPr>
          <w:rFonts w:ascii="Traditional Arabic" w:hAnsi="Traditional Arabic" w:cs="Traditional Arabic"/>
          <w:sz w:val="24"/>
          <w:szCs w:val="24"/>
          <w:rtl/>
          <w:lang w:val="en-US"/>
        </w:rPr>
        <w:t>فسّر، و</w:t>
      </w:r>
      <w:r w:rsidR="000707B3" w:rsidRPr="0045682B">
        <w:rPr>
          <w:rFonts w:ascii="Traditional Arabic" w:hAnsi="Traditional Arabic" w:cs="Traditional Arabic"/>
          <w:sz w:val="24"/>
          <w:szCs w:val="24"/>
          <w:rtl/>
          <w:lang w:val="en-US"/>
        </w:rPr>
        <w:t>ركّز على الحالة السياسية والاجتم</w:t>
      </w:r>
      <w:r w:rsidR="0008657B" w:rsidRPr="0045682B">
        <w:rPr>
          <w:rFonts w:ascii="Traditional Arabic" w:hAnsi="Traditional Arabic" w:cs="Traditional Arabic"/>
          <w:sz w:val="24"/>
          <w:szCs w:val="24"/>
          <w:rtl/>
          <w:lang w:val="en-US"/>
        </w:rPr>
        <w:t>اع</w:t>
      </w:r>
      <w:r w:rsidR="000707B3" w:rsidRPr="0045682B">
        <w:rPr>
          <w:rFonts w:ascii="Traditional Arabic" w:hAnsi="Traditional Arabic" w:cs="Traditional Arabic"/>
          <w:sz w:val="24"/>
          <w:szCs w:val="24"/>
          <w:rtl/>
          <w:lang w:val="en-US"/>
        </w:rPr>
        <w:t>ية ل</w:t>
      </w:r>
      <w:r w:rsidR="0008657B" w:rsidRPr="0045682B">
        <w:rPr>
          <w:rFonts w:ascii="Traditional Arabic" w:hAnsi="Traditional Arabic" w:cs="Traditional Arabic"/>
          <w:sz w:val="24"/>
          <w:szCs w:val="24"/>
          <w:rtl/>
          <w:lang w:val="en-US"/>
        </w:rPr>
        <w:t>ل</w:t>
      </w:r>
      <w:r w:rsidR="000707B3" w:rsidRPr="0045682B">
        <w:rPr>
          <w:rFonts w:ascii="Traditional Arabic" w:hAnsi="Traditional Arabic" w:cs="Traditional Arabic"/>
          <w:sz w:val="24"/>
          <w:szCs w:val="24"/>
          <w:rtl/>
          <w:lang w:val="en-US"/>
        </w:rPr>
        <w:t>عصر الذي عاش فيه المفسر ليستوعب منهجه وفلسفته في تفسير القرآن الكريم</w:t>
      </w:r>
      <w:r w:rsidR="0059787A" w:rsidRPr="0045682B">
        <w:rPr>
          <w:rStyle w:val="FootnoteReference"/>
          <w:rFonts w:ascii="Traditional Arabic" w:hAnsi="Traditional Arabic" w:cs="Traditional Arabic"/>
          <w:sz w:val="24"/>
          <w:szCs w:val="24"/>
          <w:rtl/>
          <w:lang w:val="en-US"/>
        </w:rPr>
        <w:footnoteReference w:id="28"/>
      </w:r>
      <w:r w:rsidR="000707B3" w:rsidRPr="0045682B">
        <w:rPr>
          <w:rFonts w:ascii="Traditional Arabic" w:hAnsi="Traditional Arabic" w:cs="Traditional Arabic"/>
          <w:sz w:val="24"/>
          <w:szCs w:val="24"/>
          <w:rtl/>
          <w:lang w:val="en-US"/>
        </w:rPr>
        <w:t>.</w:t>
      </w:r>
    </w:p>
    <w:p w:rsidR="00B5160D" w:rsidRPr="0045682B" w:rsidRDefault="00355DF5"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ظهر في القرون الأخيرة الا</w:t>
      </w:r>
      <w:r w:rsidR="00B5160D" w:rsidRPr="0045682B">
        <w:rPr>
          <w:rFonts w:ascii="Traditional Arabic" w:hAnsi="Traditional Arabic" w:cs="Traditional Arabic"/>
          <w:sz w:val="24"/>
          <w:szCs w:val="24"/>
          <w:rtl/>
          <w:lang w:val="en-US"/>
        </w:rPr>
        <w:t xml:space="preserve">تجاه السياسي </w:t>
      </w:r>
      <w:r w:rsidRPr="0045682B">
        <w:rPr>
          <w:rFonts w:ascii="Traditional Arabic" w:hAnsi="Traditional Arabic" w:cs="Traditional Arabic"/>
          <w:sz w:val="24"/>
          <w:szCs w:val="24"/>
          <w:rtl/>
          <w:lang w:val="en-US"/>
        </w:rPr>
        <w:t>لتفسير القرآن العظيم، مخالفاً ل</w:t>
      </w:r>
      <w:r w:rsidR="00B5160D" w:rsidRPr="0045682B">
        <w:rPr>
          <w:rFonts w:ascii="Traditional Arabic" w:hAnsi="Traditional Arabic" w:cs="Traditional Arabic"/>
          <w:sz w:val="24"/>
          <w:szCs w:val="24"/>
          <w:rtl/>
          <w:lang w:val="en-US"/>
        </w:rPr>
        <w:t>مناهج المفسرين الساب</w:t>
      </w:r>
      <w:r w:rsidR="00DB65CC" w:rsidRPr="0045682B">
        <w:rPr>
          <w:rFonts w:ascii="Traditional Arabic" w:hAnsi="Traditional Arabic" w:cs="Traditional Arabic"/>
          <w:sz w:val="24"/>
          <w:szCs w:val="24"/>
          <w:rtl/>
          <w:lang w:val="en-US"/>
        </w:rPr>
        <w:t>قين الذين وقفوا على نهج المأثور،</w:t>
      </w:r>
      <w:r w:rsidR="00B5160D" w:rsidRPr="0045682B">
        <w:rPr>
          <w:rFonts w:ascii="Traditional Arabic" w:hAnsi="Traditional Arabic" w:cs="Traditional Arabic"/>
          <w:sz w:val="24"/>
          <w:szCs w:val="24"/>
          <w:rtl/>
          <w:lang w:val="en-US"/>
        </w:rPr>
        <w:t xml:space="preserve"> وبعد مرور الزمن أُطلق عنان التجديد والنهضة لعملية التفسير، وشرع التوسّع في الحالة الاجتماعية و</w:t>
      </w:r>
      <w:r w:rsidR="00DB65CC" w:rsidRPr="0045682B">
        <w:rPr>
          <w:rFonts w:ascii="Traditional Arabic" w:hAnsi="Traditional Arabic" w:cs="Traditional Arabic"/>
          <w:sz w:val="24"/>
          <w:szCs w:val="24"/>
          <w:rtl/>
          <w:lang w:val="en-US"/>
        </w:rPr>
        <w:t>ال</w:t>
      </w:r>
      <w:r w:rsidRPr="0045682B">
        <w:rPr>
          <w:rFonts w:ascii="Traditional Arabic" w:hAnsi="Traditional Arabic" w:cs="Traditional Arabic"/>
          <w:sz w:val="24"/>
          <w:szCs w:val="24"/>
          <w:rtl/>
          <w:lang w:val="en-US"/>
        </w:rPr>
        <w:t>تر</w:t>
      </w:r>
      <w:r w:rsidR="00B5160D" w:rsidRPr="0045682B">
        <w:rPr>
          <w:rFonts w:ascii="Traditional Arabic" w:hAnsi="Traditional Arabic" w:cs="Traditional Arabic"/>
          <w:sz w:val="24"/>
          <w:szCs w:val="24"/>
          <w:rtl/>
          <w:lang w:val="en-US"/>
        </w:rPr>
        <w:t>ك</w:t>
      </w:r>
      <w:r w:rsidRPr="0045682B">
        <w:rPr>
          <w:rFonts w:ascii="Traditional Arabic" w:hAnsi="Traditional Arabic" w:cs="Traditional Arabic"/>
          <w:sz w:val="24"/>
          <w:szCs w:val="24"/>
          <w:rtl/>
          <w:lang w:val="en-US"/>
        </w:rPr>
        <w:t>ي</w:t>
      </w:r>
      <w:r w:rsidR="00B5160D" w:rsidRPr="0045682B">
        <w:rPr>
          <w:rFonts w:ascii="Traditional Arabic" w:hAnsi="Traditional Arabic" w:cs="Traditional Arabic"/>
          <w:sz w:val="24"/>
          <w:szCs w:val="24"/>
          <w:rtl/>
          <w:lang w:val="en-US"/>
        </w:rPr>
        <w:t>ز على مصداقية الروح القرآني التي أخرجت البشر من النزاعات الإقليمية والصراعات الاجتماعية إلى</w:t>
      </w:r>
      <w:r w:rsidRPr="0045682B">
        <w:rPr>
          <w:rFonts w:ascii="Traditional Arabic" w:hAnsi="Traditional Arabic" w:cs="Traditional Arabic"/>
          <w:sz w:val="24"/>
          <w:szCs w:val="24"/>
          <w:rtl/>
          <w:lang w:val="en-US"/>
        </w:rPr>
        <w:t xml:space="preserve"> أصول التوحيد ومبدأ العدالة الذي</w:t>
      </w:r>
      <w:r w:rsidR="00B5160D" w:rsidRPr="0045682B">
        <w:rPr>
          <w:rFonts w:ascii="Traditional Arabic" w:hAnsi="Traditional Arabic" w:cs="Traditional Arabic"/>
          <w:sz w:val="24"/>
          <w:szCs w:val="24"/>
          <w:rtl/>
          <w:lang w:val="en-US"/>
        </w:rPr>
        <w:t xml:space="preserve"> يحكم بين الناس بالمنهج الحيادي</w:t>
      </w:r>
      <w:r w:rsidRPr="0045682B">
        <w:rPr>
          <w:rFonts w:ascii="Traditional Arabic" w:hAnsi="Traditional Arabic" w:cs="Traditional Arabic"/>
          <w:sz w:val="24"/>
          <w:szCs w:val="24"/>
          <w:rtl/>
          <w:lang w:val="en-US"/>
        </w:rPr>
        <w:t>.  وبدأ العلماء بالتركيز على الذ</w:t>
      </w:r>
      <w:r w:rsidR="00B5160D" w:rsidRPr="0045682B">
        <w:rPr>
          <w:rFonts w:ascii="Traditional Arabic" w:hAnsi="Traditional Arabic" w:cs="Traditional Arabic"/>
          <w:sz w:val="24"/>
          <w:szCs w:val="24"/>
          <w:rtl/>
          <w:lang w:val="en-US"/>
        </w:rPr>
        <w:t>خيرة  القرآنية السياس</w:t>
      </w:r>
      <w:r w:rsidR="00E069EA" w:rsidRPr="0045682B">
        <w:rPr>
          <w:rFonts w:ascii="Traditional Arabic" w:hAnsi="Traditional Arabic" w:cs="Traditional Arabic"/>
          <w:sz w:val="24"/>
          <w:szCs w:val="24"/>
          <w:rtl/>
          <w:lang w:val="en-US"/>
        </w:rPr>
        <w:t>ي</w:t>
      </w:r>
      <w:r w:rsidR="00B5160D" w:rsidRPr="0045682B">
        <w:rPr>
          <w:rFonts w:ascii="Traditional Arabic" w:hAnsi="Traditional Arabic" w:cs="Traditional Arabic"/>
          <w:sz w:val="24"/>
          <w:szCs w:val="24"/>
          <w:rtl/>
          <w:lang w:val="en-US"/>
        </w:rPr>
        <w:t>ة والاجتماعية الت</w:t>
      </w:r>
      <w:r w:rsidRPr="0045682B">
        <w:rPr>
          <w:rFonts w:ascii="Traditional Arabic" w:hAnsi="Traditional Arabic" w:cs="Traditional Arabic"/>
          <w:sz w:val="24"/>
          <w:szCs w:val="24"/>
          <w:rtl/>
          <w:lang w:val="en-US"/>
        </w:rPr>
        <w:t>ي أسسها الله في الكون من أجل الا</w:t>
      </w:r>
      <w:r w:rsidR="004C4148" w:rsidRPr="0045682B">
        <w:rPr>
          <w:rFonts w:ascii="Traditional Arabic" w:hAnsi="Traditional Arabic" w:cs="Traditional Arabic"/>
          <w:sz w:val="24"/>
          <w:szCs w:val="24"/>
          <w:rtl/>
          <w:lang w:val="en-US"/>
        </w:rPr>
        <w:t>نسان، فإن</w:t>
      </w:r>
      <w:r w:rsidR="00B5160D" w:rsidRPr="0045682B">
        <w:rPr>
          <w:rFonts w:ascii="Traditional Arabic" w:hAnsi="Traditional Arabic" w:cs="Traditional Arabic"/>
          <w:sz w:val="24"/>
          <w:szCs w:val="24"/>
          <w:rtl/>
          <w:lang w:val="en-US"/>
        </w:rPr>
        <w:t xml:space="preserve"> الإسلام كما قام بالمحافظة على حقوق المستضعفين كذلك حافظ على تدبير الشؤون التي تؤد</w:t>
      </w:r>
      <w:r w:rsidR="0072657F" w:rsidRPr="0045682B">
        <w:rPr>
          <w:rFonts w:ascii="Traditional Arabic" w:hAnsi="Traditional Arabic" w:cs="Traditional Arabic"/>
          <w:sz w:val="24"/>
          <w:szCs w:val="24"/>
          <w:rtl/>
          <w:lang w:val="en-US"/>
        </w:rPr>
        <w:t>ي إلى</w:t>
      </w:r>
      <w:r w:rsidR="001571C0" w:rsidRPr="0045682B">
        <w:rPr>
          <w:rFonts w:ascii="Traditional Arabic" w:hAnsi="Traditional Arabic" w:cs="Traditional Arabic"/>
          <w:sz w:val="24"/>
          <w:szCs w:val="24"/>
          <w:lang w:val="en-US"/>
        </w:rPr>
        <w:t xml:space="preserve"> </w:t>
      </w:r>
      <w:r w:rsidR="001571C0" w:rsidRPr="0045682B">
        <w:rPr>
          <w:rFonts w:ascii="Traditional Arabic" w:hAnsi="Traditional Arabic" w:cs="Traditional Arabic"/>
          <w:sz w:val="24"/>
          <w:szCs w:val="24"/>
          <w:rtl/>
          <w:lang w:val="en-US"/>
        </w:rPr>
        <w:t xml:space="preserve">القضاء على </w:t>
      </w:r>
      <w:r w:rsidR="004C4148" w:rsidRPr="0045682B">
        <w:rPr>
          <w:rFonts w:ascii="Traditional Arabic" w:hAnsi="Traditional Arabic" w:cs="Traditional Arabic"/>
          <w:sz w:val="24"/>
          <w:szCs w:val="24"/>
          <w:rtl/>
          <w:lang w:val="en-US"/>
        </w:rPr>
        <w:t>بثّ الفساد وا</w:t>
      </w:r>
      <w:r w:rsidR="00E069EA" w:rsidRPr="0045682B">
        <w:rPr>
          <w:rFonts w:ascii="Traditional Arabic" w:hAnsi="Traditional Arabic" w:cs="Traditional Arabic"/>
          <w:sz w:val="24"/>
          <w:szCs w:val="24"/>
          <w:rtl/>
          <w:lang w:val="en-US"/>
        </w:rPr>
        <w:t xml:space="preserve">نتشار الظلمات في </w:t>
      </w:r>
      <w:r w:rsidR="00B5160D" w:rsidRPr="0045682B">
        <w:rPr>
          <w:rFonts w:ascii="Traditional Arabic" w:hAnsi="Traditional Arabic" w:cs="Traditional Arabic"/>
          <w:sz w:val="24"/>
          <w:szCs w:val="24"/>
          <w:rtl/>
          <w:lang w:val="en-US"/>
        </w:rPr>
        <w:t>الأرض.</w:t>
      </w:r>
      <w:r w:rsidR="004A65FA" w:rsidRPr="0045682B">
        <w:rPr>
          <w:rFonts w:ascii="Traditional Arabic" w:hAnsi="Traditional Arabic" w:cs="Traditional Arabic"/>
          <w:sz w:val="24"/>
          <w:szCs w:val="24"/>
          <w:rtl/>
          <w:lang w:val="en-US"/>
        </w:rPr>
        <w:t xml:space="preserve"> </w:t>
      </w:r>
      <w:r w:rsidR="00B5160D" w:rsidRPr="0045682B">
        <w:rPr>
          <w:rFonts w:ascii="Traditional Arabic" w:hAnsi="Traditional Arabic" w:cs="Traditional Arabic"/>
          <w:sz w:val="24"/>
          <w:szCs w:val="24"/>
          <w:rtl/>
          <w:lang w:val="en-US"/>
        </w:rPr>
        <w:t>على هذا الأساس</w:t>
      </w:r>
      <w:r w:rsidR="004A65FA" w:rsidRPr="0045682B">
        <w:rPr>
          <w:rFonts w:ascii="Traditional Arabic" w:hAnsi="Traditional Arabic" w:cs="Traditional Arabic"/>
          <w:sz w:val="24"/>
          <w:szCs w:val="24"/>
          <w:rtl/>
          <w:lang w:val="en-US"/>
        </w:rPr>
        <w:t>؛</w:t>
      </w:r>
      <w:r w:rsidR="00B5160D" w:rsidRPr="0045682B">
        <w:rPr>
          <w:rFonts w:ascii="Traditional Arabic" w:hAnsi="Traditional Arabic" w:cs="Traditional Arabic"/>
          <w:sz w:val="24"/>
          <w:szCs w:val="24"/>
          <w:rtl/>
          <w:lang w:val="en-US"/>
        </w:rPr>
        <w:t xml:space="preserve"> قام المفسرون المعاصرون بالاستنطاق السياسي والاجتماعي للقرآن لحلّ ا</w:t>
      </w:r>
      <w:r w:rsidR="004C4148" w:rsidRPr="0045682B">
        <w:rPr>
          <w:rFonts w:ascii="Traditional Arabic" w:hAnsi="Traditional Arabic" w:cs="Traditional Arabic"/>
          <w:sz w:val="24"/>
          <w:szCs w:val="24"/>
          <w:rtl/>
          <w:lang w:val="en-US"/>
        </w:rPr>
        <w:t>لمشاكل السائدة في المجتمع</w:t>
      </w:r>
      <w:r w:rsidR="00E069EA" w:rsidRPr="0045682B">
        <w:rPr>
          <w:rFonts w:ascii="Traditional Arabic" w:hAnsi="Traditional Arabic" w:cs="Traditional Arabic"/>
          <w:sz w:val="24"/>
          <w:szCs w:val="24"/>
          <w:rtl/>
          <w:lang w:val="en-US"/>
        </w:rPr>
        <w:t xml:space="preserve"> والم</w:t>
      </w:r>
      <w:r w:rsidR="00F15169" w:rsidRPr="0045682B">
        <w:rPr>
          <w:rFonts w:ascii="Traditional Arabic" w:hAnsi="Traditional Arabic" w:cs="Traditional Arabic"/>
          <w:sz w:val="24"/>
          <w:szCs w:val="24"/>
          <w:rtl/>
          <w:lang w:val="en-US"/>
        </w:rPr>
        <w:t>أزق السياسي قصداً</w:t>
      </w:r>
      <w:r w:rsidR="00B5160D" w:rsidRPr="0045682B">
        <w:rPr>
          <w:rFonts w:ascii="Traditional Arabic" w:hAnsi="Traditional Arabic" w:cs="Traditional Arabic"/>
          <w:sz w:val="24"/>
          <w:szCs w:val="24"/>
          <w:rtl/>
          <w:lang w:val="en-US"/>
        </w:rPr>
        <w:t xml:space="preserve"> إلى عالمية القرآن وسرمديّة الوحي، بناءً على هذا الهدف؛ ت</w:t>
      </w:r>
      <w:r w:rsidR="00E069EA" w:rsidRPr="0045682B">
        <w:rPr>
          <w:rFonts w:ascii="Traditional Arabic" w:hAnsi="Traditional Arabic" w:cs="Traditional Arabic"/>
          <w:sz w:val="24"/>
          <w:szCs w:val="24"/>
          <w:rtl/>
          <w:lang w:val="en-US"/>
        </w:rPr>
        <w:t>تعمق</w:t>
      </w:r>
      <w:r w:rsidR="00B5160D" w:rsidRPr="0045682B">
        <w:rPr>
          <w:rFonts w:ascii="Traditional Arabic" w:hAnsi="Traditional Arabic" w:cs="Traditional Arabic"/>
          <w:sz w:val="24"/>
          <w:szCs w:val="24"/>
          <w:rtl/>
          <w:lang w:val="en-US"/>
        </w:rPr>
        <w:t xml:space="preserve"> الدر</w:t>
      </w:r>
      <w:r w:rsidR="009E04EA" w:rsidRPr="0045682B">
        <w:rPr>
          <w:rFonts w:ascii="Traditional Arabic" w:hAnsi="Traditional Arabic" w:cs="Traditional Arabic"/>
          <w:sz w:val="24"/>
          <w:szCs w:val="24"/>
          <w:rtl/>
          <w:lang w:val="en-US"/>
        </w:rPr>
        <w:t>اسات الإسلامية التفسيرية المعاصرة</w:t>
      </w:r>
      <w:r w:rsidR="00B5160D" w:rsidRPr="0045682B">
        <w:rPr>
          <w:rFonts w:ascii="Traditional Arabic" w:hAnsi="Traditional Arabic" w:cs="Traditional Arabic"/>
          <w:sz w:val="24"/>
          <w:szCs w:val="24"/>
          <w:rtl/>
          <w:lang w:val="en-US"/>
        </w:rPr>
        <w:t xml:space="preserve"> على استخراج القيم السياس</w:t>
      </w:r>
      <w:r w:rsidR="004C4148" w:rsidRPr="0045682B">
        <w:rPr>
          <w:rFonts w:ascii="Traditional Arabic" w:hAnsi="Traditional Arabic" w:cs="Traditional Arabic"/>
          <w:sz w:val="24"/>
          <w:szCs w:val="24"/>
          <w:rtl/>
          <w:lang w:val="en-US"/>
        </w:rPr>
        <w:t>ي</w:t>
      </w:r>
      <w:r w:rsidR="00B5160D" w:rsidRPr="0045682B">
        <w:rPr>
          <w:rFonts w:ascii="Traditional Arabic" w:hAnsi="Traditional Arabic" w:cs="Traditional Arabic"/>
          <w:sz w:val="24"/>
          <w:szCs w:val="24"/>
          <w:rtl/>
          <w:lang w:val="en-US"/>
        </w:rPr>
        <w:t xml:space="preserve">ة والضوابط الاجتماعية التي </w:t>
      </w:r>
      <w:r w:rsidR="004C4148" w:rsidRPr="0045682B">
        <w:rPr>
          <w:rFonts w:ascii="Traditional Arabic" w:hAnsi="Traditional Arabic" w:cs="Traditional Arabic"/>
          <w:sz w:val="24"/>
          <w:szCs w:val="24"/>
          <w:rtl/>
          <w:lang w:val="en-US"/>
        </w:rPr>
        <w:t>أودعها</w:t>
      </w:r>
      <w:r w:rsidR="00DB65CC" w:rsidRPr="0045682B">
        <w:rPr>
          <w:rFonts w:ascii="Traditional Arabic" w:hAnsi="Traditional Arabic" w:cs="Traditional Arabic"/>
          <w:sz w:val="24"/>
          <w:szCs w:val="24"/>
          <w:rtl/>
          <w:lang w:val="en-US"/>
        </w:rPr>
        <w:t xml:space="preserve"> الله في هذا الكتاب، وتطبي</w:t>
      </w:r>
      <w:r w:rsidR="00B5160D" w:rsidRPr="0045682B">
        <w:rPr>
          <w:rFonts w:ascii="Traditional Arabic" w:hAnsi="Traditional Arabic" w:cs="Traditional Arabic"/>
          <w:sz w:val="24"/>
          <w:szCs w:val="24"/>
          <w:rtl/>
          <w:lang w:val="en-US"/>
        </w:rPr>
        <w:t xml:space="preserve">قها وفق مبادئ قرآنية </w:t>
      </w:r>
      <w:r w:rsidR="004C4148" w:rsidRPr="0045682B">
        <w:rPr>
          <w:rFonts w:ascii="Traditional Arabic" w:hAnsi="Traditional Arabic" w:cs="Traditional Arabic"/>
          <w:sz w:val="24"/>
          <w:szCs w:val="24"/>
          <w:rtl/>
          <w:lang w:val="en-US"/>
        </w:rPr>
        <w:t>لمعالجة الواقع الحالي. من هنا ت</w:t>
      </w:r>
      <w:r w:rsidR="00B5160D" w:rsidRPr="0045682B">
        <w:rPr>
          <w:rFonts w:ascii="Traditional Arabic" w:hAnsi="Traditional Arabic" w:cs="Traditional Arabic"/>
          <w:sz w:val="24"/>
          <w:szCs w:val="24"/>
          <w:rtl/>
          <w:lang w:val="en-US"/>
        </w:rPr>
        <w:t>برز أهمية دراسة التفسير السياسي والاجتماعي ل</w:t>
      </w:r>
      <w:r w:rsidR="004C4148" w:rsidRPr="0045682B">
        <w:rPr>
          <w:rFonts w:ascii="Traditional Arabic" w:hAnsi="Traditional Arabic" w:cs="Traditional Arabic"/>
          <w:sz w:val="24"/>
          <w:szCs w:val="24"/>
          <w:rtl/>
          <w:lang w:val="en-US"/>
        </w:rPr>
        <w:t>ل</w:t>
      </w:r>
      <w:r w:rsidR="00B5160D" w:rsidRPr="0045682B">
        <w:rPr>
          <w:rFonts w:ascii="Traditional Arabic" w:hAnsi="Traditional Arabic" w:cs="Traditional Arabic"/>
          <w:sz w:val="24"/>
          <w:szCs w:val="24"/>
          <w:rtl/>
          <w:lang w:val="en-US"/>
        </w:rPr>
        <w:t xml:space="preserve">ربط بين القرآن </w:t>
      </w:r>
      <w:r w:rsidR="004C4148" w:rsidRPr="0045682B">
        <w:rPr>
          <w:rFonts w:ascii="Traditional Arabic" w:hAnsi="Traditional Arabic" w:cs="Traditional Arabic"/>
          <w:sz w:val="24"/>
          <w:szCs w:val="24"/>
          <w:rtl/>
          <w:lang w:val="en-US"/>
        </w:rPr>
        <w:t xml:space="preserve">وبين الواقع بالحبال المتينة من خلال </w:t>
      </w:r>
      <w:r w:rsidR="00B5160D" w:rsidRPr="0045682B">
        <w:rPr>
          <w:rFonts w:ascii="Traditional Arabic" w:hAnsi="Traditional Arabic" w:cs="Traditional Arabic"/>
          <w:sz w:val="24"/>
          <w:szCs w:val="24"/>
          <w:rtl/>
          <w:lang w:val="en-US"/>
        </w:rPr>
        <w:t>أصول التفسير وقواعده التي وضعها المفسرون سلفاً وخلفاً. وهذا لإيراد  التق</w:t>
      </w:r>
      <w:r w:rsidR="004F61F3" w:rsidRPr="0045682B">
        <w:rPr>
          <w:rFonts w:ascii="Traditional Arabic" w:hAnsi="Traditional Arabic" w:cs="Traditional Arabic"/>
          <w:sz w:val="24"/>
          <w:szCs w:val="24"/>
          <w:rtl/>
          <w:lang w:val="en-US"/>
        </w:rPr>
        <w:t>و</w:t>
      </w:r>
      <w:r w:rsidR="00B5160D" w:rsidRPr="0045682B">
        <w:rPr>
          <w:rFonts w:ascii="Traditional Arabic" w:hAnsi="Traditional Arabic" w:cs="Traditional Arabic"/>
          <w:sz w:val="24"/>
          <w:szCs w:val="24"/>
          <w:rtl/>
          <w:lang w:val="en-US"/>
        </w:rPr>
        <w:t xml:space="preserve">يم </w:t>
      </w:r>
      <w:r w:rsidR="004C4148" w:rsidRPr="0045682B">
        <w:rPr>
          <w:rFonts w:ascii="Traditional Arabic" w:hAnsi="Traditional Arabic" w:cs="Traditional Arabic"/>
          <w:sz w:val="24"/>
          <w:szCs w:val="24"/>
          <w:rtl/>
          <w:lang w:val="en-US"/>
        </w:rPr>
        <w:t xml:space="preserve"> والتمحيص للتفسير الحديث ليميّز</w:t>
      </w:r>
      <w:r w:rsidR="00B5160D" w:rsidRPr="0045682B">
        <w:rPr>
          <w:rFonts w:ascii="Traditional Arabic" w:hAnsi="Traditional Arabic" w:cs="Traditional Arabic"/>
          <w:sz w:val="24"/>
          <w:szCs w:val="24"/>
          <w:rtl/>
          <w:lang w:val="en-US"/>
        </w:rPr>
        <w:t xml:space="preserve"> الخبيث من الطيب. </w:t>
      </w:r>
    </w:p>
    <w:p w:rsidR="00B5160D" w:rsidRPr="0045682B" w:rsidRDefault="00B5160D"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أما في وراء ذلك؛ </w:t>
      </w:r>
      <w:r w:rsidR="00227964" w:rsidRPr="0045682B">
        <w:rPr>
          <w:rFonts w:ascii="Traditional Arabic" w:hAnsi="Traditional Arabic" w:cs="Traditional Arabic"/>
          <w:sz w:val="24"/>
          <w:szCs w:val="24"/>
          <w:rtl/>
          <w:lang w:val="en-US"/>
        </w:rPr>
        <w:t>ف</w:t>
      </w:r>
      <w:r w:rsidRPr="0045682B">
        <w:rPr>
          <w:rFonts w:ascii="Traditional Arabic" w:hAnsi="Traditional Arabic" w:cs="Traditional Arabic"/>
          <w:sz w:val="24"/>
          <w:szCs w:val="24"/>
          <w:rtl/>
          <w:lang w:val="en-US"/>
        </w:rPr>
        <w:t>كلما برز</w:t>
      </w:r>
      <w:r w:rsidR="00A5403C" w:rsidRPr="0045682B">
        <w:rPr>
          <w:rFonts w:ascii="Traditional Arabic" w:hAnsi="Traditional Arabic" w:cs="Traditional Arabic"/>
          <w:sz w:val="24"/>
          <w:szCs w:val="24"/>
          <w:rtl/>
          <w:lang w:val="en-US"/>
        </w:rPr>
        <w:t>ت مسألة ا</w:t>
      </w:r>
      <w:r w:rsidR="00227964" w:rsidRPr="0045682B">
        <w:rPr>
          <w:rFonts w:ascii="Traditional Arabic" w:hAnsi="Traditional Arabic" w:cs="Traditional Arabic"/>
          <w:sz w:val="24"/>
          <w:szCs w:val="24"/>
          <w:rtl/>
          <w:lang w:val="en-US"/>
        </w:rPr>
        <w:t xml:space="preserve">جتماعية في حياة البشر </w:t>
      </w:r>
      <w:r w:rsidRPr="0045682B">
        <w:rPr>
          <w:rFonts w:ascii="Traditional Arabic" w:hAnsi="Traditional Arabic" w:cs="Traditional Arabic"/>
          <w:sz w:val="24"/>
          <w:szCs w:val="24"/>
          <w:rtl/>
          <w:lang w:val="en-US"/>
        </w:rPr>
        <w:t>كان المفسرون يرجعون إلى مطالعة القرآن المجيد وتفسيره</w:t>
      </w:r>
      <w:r w:rsidR="00227964" w:rsidRPr="0045682B">
        <w:rPr>
          <w:rFonts w:ascii="Traditional Arabic" w:hAnsi="Traditional Arabic" w:cs="Traditional Arabic"/>
          <w:sz w:val="24"/>
          <w:szCs w:val="24"/>
          <w:rtl/>
          <w:lang w:val="en-US"/>
        </w:rPr>
        <w:t xml:space="preserve"> المبين</w:t>
      </w:r>
      <w:r w:rsidRPr="0045682B">
        <w:rPr>
          <w:rFonts w:ascii="Traditional Arabic" w:hAnsi="Traditional Arabic" w:cs="Traditional Arabic"/>
          <w:sz w:val="24"/>
          <w:szCs w:val="24"/>
          <w:rtl/>
          <w:lang w:val="en-US"/>
        </w:rPr>
        <w:t>، و</w:t>
      </w:r>
      <w:r w:rsidR="006732D4" w:rsidRPr="0045682B">
        <w:rPr>
          <w:rFonts w:ascii="Traditional Arabic" w:hAnsi="Traditional Arabic" w:cs="Traditional Arabic"/>
          <w:sz w:val="24"/>
          <w:szCs w:val="24"/>
          <w:rtl/>
          <w:lang w:val="en-US"/>
        </w:rPr>
        <w:t xml:space="preserve">من </w:t>
      </w:r>
      <w:r w:rsidR="004F61F3" w:rsidRPr="0045682B">
        <w:rPr>
          <w:rFonts w:ascii="Traditional Arabic" w:hAnsi="Traditional Arabic" w:cs="Traditional Arabic"/>
          <w:sz w:val="24"/>
          <w:szCs w:val="24"/>
          <w:rtl/>
          <w:lang w:val="en-US"/>
        </w:rPr>
        <w:t xml:space="preserve">خلال </w:t>
      </w:r>
      <w:r w:rsidRPr="0045682B">
        <w:rPr>
          <w:rFonts w:ascii="Traditional Arabic" w:hAnsi="Traditional Arabic" w:cs="Traditional Arabic"/>
          <w:sz w:val="24"/>
          <w:szCs w:val="24"/>
          <w:rtl/>
          <w:lang w:val="en-US"/>
        </w:rPr>
        <w:t xml:space="preserve">ذلك الجهد </w:t>
      </w:r>
      <w:r w:rsidR="006732D4" w:rsidRPr="0045682B">
        <w:rPr>
          <w:rFonts w:ascii="Traditional Arabic" w:hAnsi="Traditional Arabic" w:cs="Traditional Arabic"/>
          <w:sz w:val="24"/>
          <w:szCs w:val="24"/>
          <w:rtl/>
          <w:lang w:val="en-US"/>
        </w:rPr>
        <w:t xml:space="preserve">كانوا </w:t>
      </w:r>
      <w:r w:rsidRPr="0045682B">
        <w:rPr>
          <w:rFonts w:ascii="Traditional Arabic" w:hAnsi="Traditional Arabic" w:cs="Traditional Arabic"/>
          <w:sz w:val="24"/>
          <w:szCs w:val="24"/>
          <w:rtl/>
          <w:lang w:val="en-US"/>
        </w:rPr>
        <w:t>يعثرون فيه على إجابات شافية وأسس حصينة وحكم بالغة</w:t>
      </w:r>
      <w:r w:rsidR="004F61F3" w:rsidRPr="0045682B">
        <w:rPr>
          <w:rStyle w:val="FootnoteReference"/>
          <w:rFonts w:ascii="Traditional Arabic" w:hAnsi="Traditional Arabic" w:cs="Traditional Arabic"/>
          <w:sz w:val="24"/>
          <w:szCs w:val="24"/>
          <w:rtl/>
          <w:lang w:val="en-US"/>
        </w:rPr>
        <w:footnoteReference w:id="29"/>
      </w:r>
      <w:r w:rsidRPr="0045682B">
        <w:rPr>
          <w:rFonts w:ascii="Traditional Arabic" w:hAnsi="Traditional Arabic" w:cs="Traditional Arabic"/>
          <w:sz w:val="24"/>
          <w:szCs w:val="24"/>
          <w:rtl/>
          <w:lang w:val="en-US"/>
        </w:rPr>
        <w:t>.</w:t>
      </w:r>
    </w:p>
    <w:p w:rsidR="00D02EAE" w:rsidRPr="0045682B" w:rsidRDefault="00E069EA"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 xml:space="preserve">كذلك </w:t>
      </w:r>
      <w:r w:rsidR="00B5160D" w:rsidRPr="0045682B">
        <w:rPr>
          <w:rFonts w:ascii="Traditional Arabic" w:hAnsi="Traditional Arabic" w:cs="Traditional Arabic"/>
          <w:sz w:val="24"/>
          <w:szCs w:val="24"/>
          <w:rtl/>
        </w:rPr>
        <w:t xml:space="preserve">لا شكّ أنّ القرآن </w:t>
      </w:r>
      <w:r w:rsidR="004B58DA" w:rsidRPr="0045682B">
        <w:rPr>
          <w:rFonts w:ascii="Traditional Arabic" w:hAnsi="Traditional Arabic" w:cs="Traditional Arabic"/>
          <w:sz w:val="24"/>
          <w:szCs w:val="24"/>
          <w:rtl/>
        </w:rPr>
        <w:t>كال</w:t>
      </w:r>
      <w:r w:rsidR="00B5160D" w:rsidRPr="0045682B">
        <w:rPr>
          <w:rFonts w:ascii="Traditional Arabic" w:hAnsi="Traditional Arabic" w:cs="Traditional Arabic"/>
          <w:sz w:val="24"/>
          <w:szCs w:val="24"/>
          <w:rtl/>
        </w:rPr>
        <w:t xml:space="preserve">بحر </w:t>
      </w:r>
      <w:r w:rsidR="004B58DA" w:rsidRPr="0045682B">
        <w:rPr>
          <w:rFonts w:ascii="Traditional Arabic" w:hAnsi="Traditional Arabic" w:cs="Traditional Arabic"/>
          <w:sz w:val="24"/>
          <w:szCs w:val="24"/>
          <w:rtl/>
        </w:rPr>
        <w:t>ال</w:t>
      </w:r>
      <w:r w:rsidR="00A5403C" w:rsidRPr="0045682B">
        <w:rPr>
          <w:rFonts w:ascii="Traditional Arabic" w:hAnsi="Traditional Arabic" w:cs="Traditional Arabic"/>
          <w:sz w:val="24"/>
          <w:szCs w:val="24"/>
          <w:rtl/>
        </w:rPr>
        <w:t>محيط، لا ت</w:t>
      </w:r>
      <w:r w:rsidR="00B5160D" w:rsidRPr="0045682B">
        <w:rPr>
          <w:rFonts w:ascii="Traditional Arabic" w:hAnsi="Traditional Arabic" w:cs="Traditional Arabic"/>
          <w:sz w:val="24"/>
          <w:szCs w:val="24"/>
          <w:rtl/>
        </w:rPr>
        <w:t>نفد معانيه</w:t>
      </w:r>
      <w:r w:rsidR="006732D4" w:rsidRPr="0045682B">
        <w:rPr>
          <w:rFonts w:ascii="Traditional Arabic" w:hAnsi="Traditional Arabic" w:cs="Traditional Arabic"/>
          <w:sz w:val="24"/>
          <w:szCs w:val="24"/>
          <w:rtl/>
        </w:rPr>
        <w:t xml:space="preserve"> الدقيقة</w:t>
      </w:r>
      <w:r w:rsidR="00B5160D" w:rsidRPr="0045682B">
        <w:rPr>
          <w:rFonts w:ascii="Traditional Arabic" w:hAnsi="Traditional Arabic" w:cs="Traditional Arabic"/>
          <w:sz w:val="24"/>
          <w:szCs w:val="24"/>
          <w:rtl/>
        </w:rPr>
        <w:t xml:space="preserve"> ونكته</w:t>
      </w:r>
      <w:r w:rsidR="00A5403C" w:rsidRPr="0045682B">
        <w:rPr>
          <w:rFonts w:ascii="Traditional Arabic" w:hAnsi="Traditional Arabic" w:cs="Traditional Arabic"/>
          <w:sz w:val="24"/>
          <w:szCs w:val="24"/>
          <w:rtl/>
        </w:rPr>
        <w:t xml:space="preserve"> الب</w:t>
      </w:r>
      <w:r w:rsidR="00A56682" w:rsidRPr="0045682B">
        <w:rPr>
          <w:rFonts w:ascii="Traditional Arabic" w:hAnsi="Traditional Arabic" w:cs="Traditional Arabic"/>
          <w:sz w:val="24"/>
          <w:szCs w:val="24"/>
          <w:rtl/>
        </w:rPr>
        <w:t>ل</w:t>
      </w:r>
      <w:r w:rsidR="00A5403C" w:rsidRPr="0045682B">
        <w:rPr>
          <w:rFonts w:ascii="Traditional Arabic" w:hAnsi="Traditional Arabic" w:cs="Traditional Arabic"/>
          <w:sz w:val="24"/>
          <w:szCs w:val="24"/>
          <w:rtl/>
        </w:rPr>
        <w:t>ي</w:t>
      </w:r>
      <w:r w:rsidR="00A56682" w:rsidRPr="0045682B">
        <w:rPr>
          <w:rFonts w:ascii="Traditional Arabic" w:hAnsi="Traditional Arabic" w:cs="Traditional Arabic"/>
          <w:sz w:val="24"/>
          <w:szCs w:val="24"/>
          <w:rtl/>
        </w:rPr>
        <w:t>غة وأسراره العجيبة</w:t>
      </w:r>
      <w:r w:rsidR="00B5160D" w:rsidRPr="0045682B">
        <w:rPr>
          <w:rFonts w:ascii="Traditional Arabic" w:hAnsi="Traditional Arabic" w:cs="Traditional Arabic"/>
          <w:sz w:val="24"/>
          <w:szCs w:val="24"/>
          <w:rtl/>
        </w:rPr>
        <w:t xml:space="preserve"> على مرّ الزمن، </w:t>
      </w:r>
      <w:r w:rsidR="00EE6348" w:rsidRPr="0045682B">
        <w:rPr>
          <w:rFonts w:ascii="Traditional Arabic" w:hAnsi="Traditional Arabic" w:cs="Traditional Arabic"/>
          <w:sz w:val="24"/>
          <w:szCs w:val="24"/>
          <w:rtl/>
        </w:rPr>
        <w:t>ولذا</w:t>
      </w:r>
      <w:r w:rsidR="00B5160D" w:rsidRPr="0045682B">
        <w:rPr>
          <w:rFonts w:ascii="Traditional Arabic" w:hAnsi="Traditional Arabic" w:cs="Traditional Arabic"/>
          <w:sz w:val="24"/>
          <w:szCs w:val="24"/>
          <w:rtl/>
        </w:rPr>
        <w:t xml:space="preserve"> يجب على كل المفسرين نقل رسالة القرآن</w:t>
      </w:r>
      <w:r w:rsidR="00DB65CC" w:rsidRPr="0045682B">
        <w:rPr>
          <w:rFonts w:ascii="Traditional Arabic" w:hAnsi="Traditional Arabic" w:cs="Traditional Arabic"/>
          <w:sz w:val="24"/>
          <w:szCs w:val="24"/>
          <w:rtl/>
        </w:rPr>
        <w:t xml:space="preserve"> </w:t>
      </w:r>
      <w:r w:rsidR="00A5403C" w:rsidRPr="0045682B">
        <w:rPr>
          <w:rFonts w:ascii="Traditional Arabic" w:hAnsi="Traditional Arabic" w:cs="Traditional Arabic"/>
          <w:sz w:val="24"/>
          <w:szCs w:val="24"/>
          <w:rtl/>
        </w:rPr>
        <w:t>و</w:t>
      </w:r>
      <w:r w:rsidR="00DB65CC" w:rsidRPr="0045682B">
        <w:rPr>
          <w:rFonts w:ascii="Traditional Arabic" w:hAnsi="Traditional Arabic" w:cs="Traditional Arabic"/>
          <w:sz w:val="24"/>
          <w:szCs w:val="24"/>
          <w:rtl/>
        </w:rPr>
        <w:t>حملها</w:t>
      </w:r>
      <w:r w:rsidR="00B5160D" w:rsidRPr="0045682B">
        <w:rPr>
          <w:rFonts w:ascii="Traditional Arabic" w:hAnsi="Traditional Arabic" w:cs="Traditional Arabic"/>
          <w:sz w:val="24"/>
          <w:szCs w:val="24"/>
          <w:rtl/>
        </w:rPr>
        <w:t xml:space="preserve"> إلى جميع العصور والأجيال والأماكن، لأنّ </w:t>
      </w:r>
      <w:r w:rsidR="00647BE4" w:rsidRPr="0045682B">
        <w:rPr>
          <w:rFonts w:ascii="Traditional Arabic" w:hAnsi="Traditional Arabic" w:cs="Traditional Arabic"/>
          <w:sz w:val="24"/>
          <w:szCs w:val="24"/>
          <w:rtl/>
        </w:rPr>
        <w:t xml:space="preserve">الله </w:t>
      </w:r>
      <w:r w:rsidR="00A5403C" w:rsidRPr="0045682B">
        <w:rPr>
          <w:rFonts w:ascii="Traditional Arabic" w:hAnsi="Traditional Arabic" w:cs="Traditional Arabic"/>
          <w:sz w:val="24"/>
          <w:szCs w:val="24"/>
          <w:rtl/>
        </w:rPr>
        <w:t xml:space="preserve">أنزله كافة للناس </w:t>
      </w:r>
      <w:r w:rsidR="00B5160D" w:rsidRPr="0045682B">
        <w:rPr>
          <w:rFonts w:ascii="Traditional Arabic" w:hAnsi="Traditional Arabic" w:cs="Traditional Arabic"/>
          <w:sz w:val="24"/>
          <w:szCs w:val="24"/>
          <w:rtl/>
        </w:rPr>
        <w:t>رحمة للعالمين، وتعل</w:t>
      </w:r>
      <w:r w:rsidR="0091034C" w:rsidRPr="0045682B">
        <w:rPr>
          <w:rFonts w:ascii="Traditional Arabic" w:hAnsi="Traditional Arabic" w:cs="Traditional Arabic"/>
          <w:sz w:val="24"/>
          <w:szCs w:val="24"/>
          <w:rtl/>
        </w:rPr>
        <w:t>ّ</w:t>
      </w:r>
      <w:r w:rsidR="00B5160D" w:rsidRPr="0045682B">
        <w:rPr>
          <w:rFonts w:ascii="Traditional Arabic" w:hAnsi="Traditional Arabic" w:cs="Traditional Arabic"/>
          <w:sz w:val="24"/>
          <w:szCs w:val="24"/>
          <w:rtl/>
        </w:rPr>
        <w:t>قه بالعصر المعينّ والمكان الخاص ليس من شأن القرآن، خاص</w:t>
      </w:r>
      <w:r w:rsidR="00024781" w:rsidRPr="0045682B">
        <w:rPr>
          <w:rFonts w:ascii="Traditional Arabic" w:hAnsi="Traditional Arabic" w:cs="Traditional Arabic"/>
          <w:sz w:val="24"/>
          <w:szCs w:val="24"/>
          <w:rtl/>
        </w:rPr>
        <w:t>ّ</w:t>
      </w:r>
      <w:r w:rsidR="00B5160D" w:rsidRPr="0045682B">
        <w:rPr>
          <w:rFonts w:ascii="Traditional Arabic" w:hAnsi="Traditional Arabic" w:cs="Traditional Arabic"/>
          <w:sz w:val="24"/>
          <w:szCs w:val="24"/>
          <w:rtl/>
        </w:rPr>
        <w:t xml:space="preserve">ة أنّه لا ينحصر على شكل أو جانب من جوانب الحياة، بل يحيط </w:t>
      </w:r>
      <w:r w:rsidR="00A56682" w:rsidRPr="0045682B">
        <w:rPr>
          <w:rFonts w:ascii="Traditional Arabic" w:hAnsi="Traditional Arabic" w:cs="Traditional Arabic"/>
          <w:sz w:val="24"/>
          <w:szCs w:val="24"/>
          <w:rtl/>
        </w:rPr>
        <w:t xml:space="preserve">بكل </w:t>
      </w:r>
      <w:r w:rsidR="00B5160D" w:rsidRPr="0045682B">
        <w:rPr>
          <w:rFonts w:ascii="Traditional Arabic" w:hAnsi="Traditional Arabic" w:cs="Traditional Arabic"/>
          <w:sz w:val="24"/>
          <w:szCs w:val="24"/>
          <w:rtl/>
        </w:rPr>
        <w:t xml:space="preserve">ما يخصّ الناس، ويستشعر من هنا </w:t>
      </w:r>
      <w:r w:rsidR="00B5160D" w:rsidRPr="0045682B">
        <w:rPr>
          <w:rFonts w:ascii="Traditional Arabic" w:hAnsi="Traditional Arabic" w:cs="Traditional Arabic"/>
          <w:sz w:val="24"/>
          <w:szCs w:val="24"/>
          <w:rtl/>
        </w:rPr>
        <w:lastRenderedPageBreak/>
        <w:t xml:space="preserve">الغوص في </w:t>
      </w:r>
      <w:r w:rsidR="008B3B8C" w:rsidRPr="0045682B">
        <w:rPr>
          <w:rFonts w:ascii="Traditional Arabic" w:hAnsi="Traditional Arabic" w:cs="Traditional Arabic"/>
          <w:sz w:val="24"/>
          <w:szCs w:val="24"/>
          <w:rtl/>
        </w:rPr>
        <w:t>مناهل القرآن</w:t>
      </w:r>
      <w:r w:rsidR="00B5160D" w:rsidRPr="0045682B">
        <w:rPr>
          <w:rFonts w:ascii="Traditional Arabic" w:hAnsi="Traditional Arabic" w:cs="Traditional Arabic"/>
          <w:sz w:val="24"/>
          <w:szCs w:val="24"/>
          <w:rtl/>
        </w:rPr>
        <w:t xml:space="preserve"> من شتى الأقسام ليتمكن من </w:t>
      </w:r>
      <w:r w:rsidR="008B3B8C" w:rsidRPr="0045682B">
        <w:rPr>
          <w:rFonts w:ascii="Traditional Arabic" w:hAnsi="Traditional Arabic" w:cs="Traditional Arabic"/>
          <w:sz w:val="24"/>
          <w:szCs w:val="24"/>
          <w:rtl/>
        </w:rPr>
        <w:t>فهم</w:t>
      </w:r>
      <w:r w:rsidR="00B5160D" w:rsidRPr="0045682B">
        <w:rPr>
          <w:rFonts w:ascii="Traditional Arabic" w:hAnsi="Traditional Arabic" w:cs="Traditional Arabic"/>
          <w:sz w:val="24"/>
          <w:szCs w:val="24"/>
          <w:rtl/>
        </w:rPr>
        <w:t xml:space="preserve"> ا</w:t>
      </w:r>
      <w:r w:rsidR="008B3B8C" w:rsidRPr="0045682B">
        <w:rPr>
          <w:rFonts w:ascii="Traditional Arabic" w:hAnsi="Traditional Arabic" w:cs="Traditional Arabic"/>
          <w:sz w:val="24"/>
          <w:szCs w:val="24"/>
          <w:rtl/>
        </w:rPr>
        <w:t>لحياة جلّها من منظار الكتاب، وي</w:t>
      </w:r>
      <w:r w:rsidR="00B5160D" w:rsidRPr="0045682B">
        <w:rPr>
          <w:rFonts w:ascii="Traditional Arabic" w:hAnsi="Traditional Arabic" w:cs="Traditional Arabic"/>
          <w:sz w:val="24"/>
          <w:szCs w:val="24"/>
          <w:rtl/>
        </w:rPr>
        <w:t>ح</w:t>
      </w:r>
      <w:r w:rsidR="008B3B8C" w:rsidRPr="0045682B">
        <w:rPr>
          <w:rFonts w:ascii="Traditional Arabic" w:hAnsi="Traditional Arabic" w:cs="Traditional Arabic"/>
          <w:sz w:val="24"/>
          <w:szCs w:val="24"/>
          <w:rtl/>
        </w:rPr>
        <w:t xml:space="preserve">صل </w:t>
      </w:r>
      <w:r w:rsidR="00B5160D" w:rsidRPr="0045682B">
        <w:rPr>
          <w:rFonts w:ascii="Traditional Arabic" w:hAnsi="Traditional Arabic" w:cs="Traditional Arabic"/>
          <w:sz w:val="24"/>
          <w:szCs w:val="24"/>
          <w:rtl/>
        </w:rPr>
        <w:t xml:space="preserve">على </w:t>
      </w:r>
      <w:r w:rsidR="0091034C" w:rsidRPr="0045682B">
        <w:rPr>
          <w:rFonts w:ascii="Traditional Arabic" w:hAnsi="Traditional Arabic" w:cs="Traditional Arabic"/>
          <w:sz w:val="24"/>
          <w:szCs w:val="24"/>
          <w:rtl/>
        </w:rPr>
        <w:t>ال</w:t>
      </w:r>
      <w:r w:rsidR="00B5160D" w:rsidRPr="0045682B">
        <w:rPr>
          <w:rFonts w:ascii="Traditional Arabic" w:hAnsi="Traditional Arabic" w:cs="Traditional Arabic"/>
          <w:sz w:val="24"/>
          <w:szCs w:val="24"/>
          <w:rtl/>
        </w:rPr>
        <w:t>أ</w:t>
      </w:r>
      <w:r w:rsidR="0091034C" w:rsidRPr="0045682B">
        <w:rPr>
          <w:rFonts w:ascii="Traditional Arabic" w:hAnsi="Traditional Arabic" w:cs="Traditional Arabic"/>
          <w:sz w:val="24"/>
          <w:szCs w:val="24"/>
          <w:rtl/>
        </w:rPr>
        <w:t>هداف القرآنية</w:t>
      </w:r>
      <w:r w:rsidR="00986A03" w:rsidRPr="0045682B">
        <w:rPr>
          <w:rFonts w:ascii="Traditional Arabic" w:hAnsi="Traditional Arabic" w:cs="Traditional Arabic"/>
          <w:sz w:val="24"/>
          <w:szCs w:val="24"/>
          <w:rtl/>
        </w:rPr>
        <w:t xml:space="preserve"> المجتمعية </w:t>
      </w:r>
      <w:r w:rsidR="00B5160D" w:rsidRPr="0045682B">
        <w:rPr>
          <w:rFonts w:ascii="Traditional Arabic" w:hAnsi="Traditional Arabic" w:cs="Traditional Arabic"/>
          <w:sz w:val="24"/>
          <w:szCs w:val="24"/>
          <w:rtl/>
        </w:rPr>
        <w:t>ومقاصده السياسية.</w:t>
      </w:r>
    </w:p>
    <w:p w:rsidR="00A91A9A" w:rsidRPr="0045682B" w:rsidRDefault="00B541F5" w:rsidP="00927BC0">
      <w:pPr>
        <w:bidi/>
        <w:jc w:val="both"/>
        <w:rPr>
          <w:rFonts w:ascii="Traditional Arabic" w:hAnsi="Traditional Arabic" w:cs="Traditional Arabic"/>
          <w:b/>
          <w:bCs/>
          <w:sz w:val="24"/>
          <w:szCs w:val="24"/>
          <w:rtl/>
          <w:lang w:val="en-US"/>
        </w:rPr>
      </w:pPr>
      <w:r>
        <w:rPr>
          <w:rFonts w:ascii="Traditional Arabic" w:hAnsi="Traditional Arabic" w:cs="Traditional Arabic" w:hint="cs"/>
          <w:b/>
          <w:bCs/>
          <w:sz w:val="24"/>
          <w:szCs w:val="24"/>
          <w:rtl/>
          <w:lang w:val="en-US"/>
        </w:rPr>
        <w:t>ج</w:t>
      </w:r>
      <w:r w:rsidR="002104D4" w:rsidRPr="0045682B">
        <w:rPr>
          <w:rFonts w:ascii="Traditional Arabic" w:hAnsi="Traditional Arabic" w:cs="Traditional Arabic"/>
          <w:b/>
          <w:bCs/>
          <w:sz w:val="24"/>
          <w:szCs w:val="24"/>
          <w:rtl/>
          <w:lang w:val="en-US"/>
        </w:rPr>
        <w:t xml:space="preserve">: </w:t>
      </w:r>
      <w:r w:rsidR="00A91A9A" w:rsidRPr="0045682B">
        <w:rPr>
          <w:rFonts w:ascii="Traditional Arabic" w:hAnsi="Traditional Arabic" w:cs="Traditional Arabic"/>
          <w:b/>
          <w:bCs/>
          <w:sz w:val="24"/>
          <w:szCs w:val="24"/>
          <w:rtl/>
          <w:lang w:val="en-US"/>
        </w:rPr>
        <w:t xml:space="preserve">النماذج </w:t>
      </w:r>
      <w:r w:rsidR="00B57D4B" w:rsidRPr="0045682B">
        <w:rPr>
          <w:rFonts w:ascii="Traditional Arabic" w:hAnsi="Traditional Arabic" w:cs="Traditional Arabic"/>
          <w:b/>
          <w:bCs/>
          <w:sz w:val="24"/>
          <w:szCs w:val="24"/>
          <w:rtl/>
          <w:lang w:val="en-US"/>
        </w:rPr>
        <w:t>السياسية لتفسير القرآن</w:t>
      </w:r>
      <w:r w:rsidR="00A91A9A" w:rsidRPr="0045682B">
        <w:rPr>
          <w:rFonts w:ascii="Traditional Arabic" w:hAnsi="Traditional Arabic" w:cs="Traditional Arabic"/>
          <w:b/>
          <w:bCs/>
          <w:sz w:val="24"/>
          <w:szCs w:val="24"/>
          <w:rtl/>
          <w:lang w:val="en-US"/>
        </w:rPr>
        <w:t xml:space="preserve"> </w:t>
      </w:r>
    </w:p>
    <w:p w:rsidR="00A91A9A" w:rsidRPr="0045682B" w:rsidRDefault="00F14BFD"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رغم كل التحف</w:t>
      </w:r>
      <w:r w:rsidR="000A629E"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ظات فإنّ الحاجة</w:t>
      </w:r>
      <w:r w:rsidR="00A5403C" w:rsidRPr="0045682B">
        <w:rPr>
          <w:rFonts w:ascii="Traditional Arabic" w:hAnsi="Traditional Arabic" w:cs="Traditional Arabic"/>
          <w:sz w:val="24"/>
          <w:szCs w:val="24"/>
          <w:rtl/>
          <w:lang w:val="en-US"/>
        </w:rPr>
        <w:t xml:space="preserve"> ماسة</w:t>
      </w:r>
      <w:r w:rsidRPr="0045682B">
        <w:rPr>
          <w:rFonts w:ascii="Traditional Arabic" w:hAnsi="Traditional Arabic" w:cs="Traditional Arabic"/>
          <w:sz w:val="24"/>
          <w:szCs w:val="24"/>
          <w:rtl/>
          <w:lang w:val="en-US"/>
        </w:rPr>
        <w:t xml:space="preserve"> إلى تفسير عصري</w:t>
      </w:r>
      <w:r w:rsidR="00BA5B27" w:rsidRPr="0045682B">
        <w:rPr>
          <w:rFonts w:ascii="Traditional Arabic" w:hAnsi="Traditional Arabic" w:cs="Traditional Arabic"/>
          <w:sz w:val="24"/>
          <w:szCs w:val="24"/>
          <w:rtl/>
          <w:lang w:val="en-US"/>
        </w:rPr>
        <w:t xml:space="preserve"> ي</w:t>
      </w:r>
      <w:r w:rsidR="00C018C3" w:rsidRPr="0045682B">
        <w:rPr>
          <w:rFonts w:ascii="Traditional Arabic" w:hAnsi="Traditional Arabic" w:cs="Traditional Arabic"/>
          <w:sz w:val="24"/>
          <w:szCs w:val="24"/>
          <w:rtl/>
          <w:lang w:val="en-US"/>
        </w:rPr>
        <w:t>ُ</w:t>
      </w:r>
      <w:r w:rsidR="00BA5B27" w:rsidRPr="0045682B">
        <w:rPr>
          <w:rFonts w:ascii="Traditional Arabic" w:hAnsi="Traditional Arabic" w:cs="Traditional Arabic"/>
          <w:sz w:val="24"/>
          <w:szCs w:val="24"/>
          <w:rtl/>
          <w:lang w:val="en-US"/>
        </w:rPr>
        <w:t xml:space="preserve">جيب على أسئلة المسلمين اليوم من دون أيّ </w:t>
      </w:r>
      <w:r w:rsidR="0009600E" w:rsidRPr="0045682B">
        <w:rPr>
          <w:rFonts w:ascii="Traditional Arabic" w:hAnsi="Traditional Arabic" w:cs="Traditional Arabic"/>
          <w:sz w:val="24"/>
          <w:szCs w:val="24"/>
          <w:rtl/>
          <w:lang w:val="en-US"/>
        </w:rPr>
        <w:t>خلخل</w:t>
      </w:r>
      <w:r w:rsidR="00BA5B27" w:rsidRPr="0045682B">
        <w:rPr>
          <w:rFonts w:ascii="Traditional Arabic" w:hAnsi="Traditional Arabic" w:cs="Traditional Arabic"/>
          <w:sz w:val="24"/>
          <w:szCs w:val="24"/>
          <w:rtl/>
          <w:lang w:val="en-US"/>
        </w:rPr>
        <w:t xml:space="preserve"> فكريّ أو</w:t>
      </w:r>
      <w:r w:rsidR="009E2555" w:rsidRPr="0045682B">
        <w:rPr>
          <w:rFonts w:ascii="Traditional Arabic" w:hAnsi="Traditional Arabic" w:cs="Traditional Arabic"/>
          <w:sz w:val="24"/>
          <w:szCs w:val="24"/>
          <w:rtl/>
          <w:lang w:val="en-US"/>
        </w:rPr>
        <w:t xml:space="preserve"> تعصّب من قبل </w:t>
      </w:r>
      <w:r w:rsidR="00BA5B27" w:rsidRPr="0045682B">
        <w:rPr>
          <w:rFonts w:ascii="Traditional Arabic" w:hAnsi="Traditional Arabic" w:cs="Traditional Arabic"/>
          <w:sz w:val="24"/>
          <w:szCs w:val="24"/>
          <w:rtl/>
          <w:lang w:val="en-US"/>
        </w:rPr>
        <w:t xml:space="preserve">مدرسة من المدارس التفسيرية، لأنّ التاريخ السابق أحسن شاهد </w:t>
      </w:r>
      <w:r w:rsidR="008D31ED" w:rsidRPr="0045682B">
        <w:rPr>
          <w:rFonts w:ascii="Traditional Arabic" w:hAnsi="Traditional Arabic" w:cs="Traditional Arabic"/>
          <w:sz w:val="24"/>
          <w:szCs w:val="24"/>
          <w:rtl/>
          <w:lang w:val="en-US"/>
        </w:rPr>
        <w:t xml:space="preserve">على تقييد </w:t>
      </w:r>
      <w:r w:rsidR="00BA5B27" w:rsidRPr="0045682B">
        <w:rPr>
          <w:rFonts w:ascii="Traditional Arabic" w:hAnsi="Traditional Arabic" w:cs="Traditional Arabic"/>
          <w:sz w:val="24"/>
          <w:szCs w:val="24"/>
          <w:rtl/>
          <w:lang w:val="en-US"/>
        </w:rPr>
        <w:t>بيان النصّ القرآني ومراده من قبل المفس</w:t>
      </w:r>
      <w:r w:rsidR="00A02CB6" w:rsidRPr="0045682B">
        <w:rPr>
          <w:rFonts w:ascii="Traditional Arabic" w:hAnsi="Traditional Arabic" w:cs="Traditional Arabic"/>
          <w:sz w:val="24"/>
          <w:szCs w:val="24"/>
          <w:rtl/>
          <w:lang w:val="en-US"/>
        </w:rPr>
        <w:t>ّ</w:t>
      </w:r>
      <w:r w:rsidR="00BA5B27" w:rsidRPr="0045682B">
        <w:rPr>
          <w:rFonts w:ascii="Traditional Arabic" w:hAnsi="Traditional Arabic" w:cs="Traditional Arabic"/>
          <w:sz w:val="24"/>
          <w:szCs w:val="24"/>
          <w:rtl/>
          <w:lang w:val="en-US"/>
        </w:rPr>
        <w:t>رين الذين ينتمون إلى فئة</w:t>
      </w:r>
      <w:r w:rsidR="007D1040" w:rsidRPr="0045682B">
        <w:rPr>
          <w:rFonts w:ascii="Traditional Arabic" w:hAnsi="Traditional Arabic" w:cs="Traditional Arabic"/>
          <w:sz w:val="24"/>
          <w:szCs w:val="24"/>
          <w:rtl/>
          <w:lang w:val="en-US"/>
        </w:rPr>
        <w:t>ٍ</w:t>
      </w:r>
      <w:r w:rsidR="00BA5B27" w:rsidRPr="0045682B">
        <w:rPr>
          <w:rFonts w:ascii="Traditional Arabic" w:hAnsi="Traditional Arabic" w:cs="Traditional Arabic"/>
          <w:sz w:val="24"/>
          <w:szCs w:val="24"/>
          <w:rtl/>
          <w:lang w:val="en-US"/>
        </w:rPr>
        <w:t xml:space="preserve"> معيّنة</w:t>
      </w:r>
      <w:r w:rsidR="007D1040" w:rsidRPr="0045682B">
        <w:rPr>
          <w:rFonts w:ascii="Traditional Arabic" w:hAnsi="Traditional Arabic" w:cs="Traditional Arabic"/>
          <w:sz w:val="24"/>
          <w:szCs w:val="24"/>
          <w:rtl/>
          <w:lang w:val="en-US"/>
        </w:rPr>
        <w:t>ٍ</w:t>
      </w:r>
      <w:r w:rsidR="00BA5B27" w:rsidRPr="0045682B">
        <w:rPr>
          <w:rFonts w:ascii="Traditional Arabic" w:hAnsi="Traditional Arabic" w:cs="Traditional Arabic"/>
          <w:sz w:val="24"/>
          <w:szCs w:val="24"/>
          <w:rtl/>
          <w:lang w:val="en-US"/>
        </w:rPr>
        <w:t xml:space="preserve"> أو مذهب</w:t>
      </w:r>
      <w:r w:rsidR="007D1040" w:rsidRPr="0045682B">
        <w:rPr>
          <w:rFonts w:ascii="Traditional Arabic" w:hAnsi="Traditional Arabic" w:cs="Traditional Arabic"/>
          <w:sz w:val="24"/>
          <w:szCs w:val="24"/>
          <w:rtl/>
          <w:lang w:val="en-US"/>
        </w:rPr>
        <w:t>ٍ</w:t>
      </w:r>
      <w:r w:rsidR="00BA5B27" w:rsidRPr="0045682B">
        <w:rPr>
          <w:rFonts w:ascii="Traditional Arabic" w:hAnsi="Traditional Arabic" w:cs="Traditional Arabic"/>
          <w:sz w:val="24"/>
          <w:szCs w:val="24"/>
          <w:rtl/>
          <w:lang w:val="en-US"/>
        </w:rPr>
        <w:t xml:space="preserve"> من المذاهب.</w:t>
      </w:r>
      <w:r w:rsidR="00593F9C" w:rsidRPr="0045682B">
        <w:rPr>
          <w:rFonts w:ascii="Traditional Arabic" w:hAnsi="Traditional Arabic" w:cs="Traditional Arabic"/>
          <w:sz w:val="24"/>
          <w:szCs w:val="24"/>
          <w:rtl/>
          <w:lang w:val="en-US"/>
        </w:rPr>
        <w:t xml:space="preserve"> وهذا ما ظهر جرّاء تفسير الآيات ذات الصلة الوطيدة</w:t>
      </w:r>
      <w:r w:rsidR="00266118" w:rsidRPr="0045682B">
        <w:rPr>
          <w:rFonts w:ascii="Traditional Arabic" w:hAnsi="Traditional Arabic" w:cs="Traditional Arabic"/>
          <w:sz w:val="24"/>
          <w:szCs w:val="24"/>
          <w:rtl/>
          <w:lang w:val="en-US"/>
        </w:rPr>
        <w:t xml:space="preserve"> بالإيمان والعقيدة وبها أسرب المفسرون إلى المعركة الفكرية من المعتزلة، والخوارج والشيعة والسلفية.</w:t>
      </w:r>
      <w:r w:rsidR="00266118" w:rsidRPr="0045682B">
        <w:rPr>
          <w:rStyle w:val="FootnoteReference"/>
          <w:rFonts w:ascii="Traditional Arabic" w:hAnsi="Traditional Arabic" w:cs="Traditional Arabic"/>
          <w:sz w:val="24"/>
          <w:szCs w:val="24"/>
          <w:rtl/>
          <w:lang w:val="en-US"/>
        </w:rPr>
        <w:footnoteReference w:id="30"/>
      </w:r>
    </w:p>
    <w:p w:rsidR="00DF0B1A" w:rsidRPr="0045682B" w:rsidRDefault="00DF0B1A"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w:t>
      </w:r>
      <w:r w:rsidR="007C4CE5" w:rsidRPr="0045682B">
        <w:rPr>
          <w:rFonts w:ascii="Traditional Arabic" w:hAnsi="Traditional Arabic" w:cs="Traditional Arabic"/>
          <w:sz w:val="24"/>
          <w:szCs w:val="24"/>
          <w:rtl/>
          <w:lang w:val="en-US"/>
        </w:rPr>
        <w:t>في هذا الصدد</w:t>
      </w:r>
      <w:r w:rsidRPr="0045682B">
        <w:rPr>
          <w:rFonts w:ascii="Traditional Arabic" w:hAnsi="Traditional Arabic" w:cs="Traditional Arabic"/>
          <w:sz w:val="24"/>
          <w:szCs w:val="24"/>
          <w:rtl/>
          <w:lang w:val="en-US"/>
        </w:rPr>
        <w:t xml:space="preserve"> تبرز أخطاء</w:t>
      </w:r>
      <w:r w:rsidR="00581DCF" w:rsidRPr="0045682B">
        <w:rPr>
          <w:rFonts w:ascii="Traditional Arabic" w:hAnsi="Traditional Arabic" w:cs="Traditional Arabic"/>
          <w:sz w:val="24"/>
          <w:szCs w:val="24"/>
          <w:rtl/>
          <w:lang w:val="en-US"/>
        </w:rPr>
        <w:t xml:space="preserve"> بعض</w:t>
      </w:r>
      <w:r w:rsidRPr="0045682B">
        <w:rPr>
          <w:rFonts w:ascii="Traditional Arabic" w:hAnsi="Traditional Arabic" w:cs="Traditional Arabic"/>
          <w:sz w:val="24"/>
          <w:szCs w:val="24"/>
          <w:rtl/>
          <w:lang w:val="en-US"/>
        </w:rPr>
        <w:t xml:space="preserve"> المفسرين فيما يتعلّق بحث</w:t>
      </w:r>
      <w:r w:rsidR="00706738" w:rsidRPr="0045682B">
        <w:rPr>
          <w:rFonts w:ascii="Traditional Arabic" w:hAnsi="Traditional Arabic" w:cs="Traditional Arabic"/>
          <w:sz w:val="24"/>
          <w:szCs w:val="24"/>
          <w:rtl/>
          <w:lang w:val="en-US"/>
        </w:rPr>
        <w:t>ّ</w:t>
      </w:r>
      <w:r w:rsidR="00A5403C" w:rsidRPr="0045682B">
        <w:rPr>
          <w:rFonts w:ascii="Traditional Arabic" w:hAnsi="Traditional Arabic" w:cs="Traditional Arabic"/>
          <w:sz w:val="24"/>
          <w:szCs w:val="24"/>
          <w:rtl/>
          <w:lang w:val="en-US"/>
        </w:rPr>
        <w:t xml:space="preserve"> الناس على الا</w:t>
      </w:r>
      <w:r w:rsidRPr="0045682B">
        <w:rPr>
          <w:rFonts w:ascii="Traditional Arabic" w:hAnsi="Traditional Arabic" w:cs="Traditional Arabic"/>
          <w:sz w:val="24"/>
          <w:szCs w:val="24"/>
          <w:rtl/>
          <w:lang w:val="en-US"/>
        </w:rPr>
        <w:t>شتغال بالأمور غير الجوهرية، بل جعلوا تفسير القرآن تبعاً لمذهبهم أو تيارهم الفكري، وتغطوا على الهداية الربّانية والمقاصد الإلهي</w:t>
      </w:r>
      <w:r w:rsidR="007D1040"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ة التي </w:t>
      </w:r>
      <w:r w:rsidR="00D77ABD" w:rsidRPr="0045682B">
        <w:rPr>
          <w:rFonts w:ascii="Traditional Arabic" w:hAnsi="Traditional Arabic" w:cs="Traditional Arabic"/>
          <w:sz w:val="24"/>
          <w:szCs w:val="24"/>
          <w:rtl/>
          <w:lang w:val="en-US"/>
        </w:rPr>
        <w:t xml:space="preserve">تذلّل لهم سبل السلام. </w:t>
      </w:r>
      <w:r w:rsidR="00242842" w:rsidRPr="0045682B">
        <w:rPr>
          <w:rFonts w:ascii="Traditional Arabic" w:hAnsi="Traditional Arabic" w:cs="Traditional Arabic"/>
          <w:sz w:val="24"/>
          <w:szCs w:val="24"/>
          <w:rtl/>
          <w:lang w:val="en-US"/>
        </w:rPr>
        <w:t>وكان المفروض في عملية التفسير ترك المسائل الهامشية</w:t>
      </w:r>
      <w:r w:rsidR="00F72097" w:rsidRPr="0045682B">
        <w:rPr>
          <w:rFonts w:ascii="Traditional Arabic" w:hAnsi="Traditional Arabic" w:cs="Traditional Arabic"/>
          <w:sz w:val="24"/>
          <w:szCs w:val="24"/>
          <w:rtl/>
          <w:lang w:val="en-US"/>
        </w:rPr>
        <w:t xml:space="preserve"> الفرعية،</w:t>
      </w:r>
      <w:r w:rsidR="004117A6" w:rsidRPr="0045682B">
        <w:rPr>
          <w:rFonts w:ascii="Traditional Arabic" w:hAnsi="Traditional Arabic" w:cs="Traditional Arabic"/>
          <w:sz w:val="24"/>
          <w:szCs w:val="24"/>
          <w:rtl/>
          <w:lang w:val="en-US"/>
        </w:rPr>
        <w:t xml:space="preserve"> ف</w:t>
      </w:r>
      <w:r w:rsidR="00A5403C" w:rsidRPr="0045682B">
        <w:rPr>
          <w:rFonts w:ascii="Traditional Arabic" w:hAnsi="Traditional Arabic" w:cs="Traditional Arabic"/>
          <w:sz w:val="24"/>
          <w:szCs w:val="24"/>
          <w:rtl/>
          <w:lang w:val="en-US"/>
        </w:rPr>
        <w:t>التركيز على إعطاء ال</w:t>
      </w:r>
      <w:r w:rsidR="00242842" w:rsidRPr="0045682B">
        <w:rPr>
          <w:rFonts w:ascii="Traditional Arabic" w:hAnsi="Traditional Arabic" w:cs="Traditional Arabic"/>
          <w:sz w:val="24"/>
          <w:szCs w:val="24"/>
          <w:rtl/>
          <w:lang w:val="en-US"/>
        </w:rPr>
        <w:t xml:space="preserve">قارئ القدرة على تمييز الغثّ </w:t>
      </w:r>
      <w:r w:rsidR="00581798" w:rsidRPr="0045682B">
        <w:rPr>
          <w:rFonts w:ascii="Traditional Arabic" w:hAnsi="Traditional Arabic" w:cs="Traditional Arabic"/>
          <w:sz w:val="24"/>
          <w:szCs w:val="24"/>
          <w:rtl/>
          <w:lang w:val="en-US"/>
        </w:rPr>
        <w:t>من السمين</w:t>
      </w:r>
      <w:r w:rsidR="004117A6" w:rsidRPr="0045682B">
        <w:rPr>
          <w:rFonts w:ascii="Traditional Arabic" w:hAnsi="Traditional Arabic" w:cs="Traditional Arabic"/>
          <w:sz w:val="24"/>
          <w:szCs w:val="24"/>
          <w:rtl/>
          <w:lang w:val="en-US"/>
        </w:rPr>
        <w:t xml:space="preserve">، والتنبيه على </w:t>
      </w:r>
      <w:r w:rsidR="00BE4FCD" w:rsidRPr="0045682B">
        <w:rPr>
          <w:rFonts w:ascii="Traditional Arabic" w:hAnsi="Traditional Arabic" w:cs="Traditional Arabic"/>
          <w:sz w:val="24"/>
          <w:szCs w:val="24"/>
          <w:rtl/>
          <w:lang w:val="en-US"/>
        </w:rPr>
        <w:t>ما في القرآن من مقاصد عالية وحكم</w:t>
      </w:r>
      <w:r w:rsidR="00222FB3" w:rsidRPr="0045682B">
        <w:rPr>
          <w:rFonts w:ascii="Traditional Arabic" w:hAnsi="Traditional Arabic" w:cs="Traditional Arabic"/>
          <w:sz w:val="24"/>
          <w:szCs w:val="24"/>
          <w:rtl/>
          <w:lang w:val="en-US"/>
        </w:rPr>
        <w:t xml:space="preserve"> </w:t>
      </w:r>
      <w:r w:rsidR="00BE4FCD" w:rsidRPr="0045682B">
        <w:rPr>
          <w:rFonts w:ascii="Traditional Arabic" w:hAnsi="Traditional Arabic" w:cs="Traditional Arabic"/>
          <w:sz w:val="24"/>
          <w:szCs w:val="24"/>
          <w:rtl/>
          <w:lang w:val="en-US"/>
        </w:rPr>
        <w:t>عظيمة لصلاح الإنسان في الدنيا والآخرة.</w:t>
      </w:r>
      <w:r w:rsidR="00882BE6" w:rsidRPr="0045682B">
        <w:rPr>
          <w:rFonts w:ascii="Traditional Arabic" w:hAnsi="Traditional Arabic" w:cs="Traditional Arabic"/>
          <w:sz w:val="24"/>
          <w:szCs w:val="24"/>
          <w:rtl/>
          <w:lang w:val="en-US"/>
        </w:rPr>
        <w:t xml:space="preserve"> ولهذا فليس هناك أيّ تفسير خالي عن الأخطاء التي وقع فيها المفسّر</w:t>
      </w:r>
      <w:r w:rsidR="00063B7F" w:rsidRPr="0045682B">
        <w:rPr>
          <w:rFonts w:ascii="Traditional Arabic" w:hAnsi="Traditional Arabic" w:cs="Traditional Arabic"/>
          <w:sz w:val="24"/>
          <w:szCs w:val="24"/>
          <w:rtl/>
          <w:lang w:val="en-US"/>
        </w:rPr>
        <w:t>؛</w:t>
      </w:r>
      <w:r w:rsidR="00882BE6" w:rsidRPr="0045682B">
        <w:rPr>
          <w:rFonts w:ascii="Traditional Arabic" w:hAnsi="Traditional Arabic" w:cs="Traditional Arabic"/>
          <w:sz w:val="24"/>
          <w:szCs w:val="24"/>
          <w:rtl/>
          <w:lang w:val="en-US"/>
        </w:rPr>
        <w:t xml:space="preserve"> إذن ليس </w:t>
      </w:r>
      <w:r w:rsidR="005523D9" w:rsidRPr="0045682B">
        <w:rPr>
          <w:rFonts w:ascii="Traditional Arabic" w:hAnsi="Traditional Arabic" w:cs="Traditional Arabic"/>
          <w:sz w:val="24"/>
          <w:szCs w:val="24"/>
          <w:rtl/>
          <w:lang w:val="en-US"/>
        </w:rPr>
        <w:t>بعيبٍ تأليف تفسير سياسيّ حديث يهتمّ بالقضايا السي</w:t>
      </w:r>
      <w:r w:rsidR="00063B7F" w:rsidRPr="0045682B">
        <w:rPr>
          <w:rFonts w:ascii="Traditional Arabic" w:hAnsi="Traditional Arabic" w:cs="Traditional Arabic"/>
          <w:sz w:val="24"/>
          <w:szCs w:val="24"/>
          <w:rtl/>
          <w:lang w:val="en-US"/>
        </w:rPr>
        <w:t>اسية والاج</w:t>
      </w:r>
      <w:r w:rsidR="005A2421" w:rsidRPr="0045682B">
        <w:rPr>
          <w:rFonts w:ascii="Traditional Arabic" w:hAnsi="Traditional Arabic" w:cs="Traditional Arabic"/>
          <w:sz w:val="24"/>
          <w:szCs w:val="24"/>
          <w:rtl/>
          <w:lang w:val="en-US"/>
        </w:rPr>
        <w:t>ت</w:t>
      </w:r>
      <w:r w:rsidR="00837B47" w:rsidRPr="0045682B">
        <w:rPr>
          <w:rFonts w:ascii="Traditional Arabic" w:hAnsi="Traditional Arabic" w:cs="Traditional Arabic"/>
          <w:sz w:val="24"/>
          <w:szCs w:val="24"/>
          <w:rtl/>
          <w:lang w:val="en-US"/>
        </w:rPr>
        <w:t xml:space="preserve">ماعية من </w:t>
      </w:r>
      <w:r w:rsidR="00581DCF" w:rsidRPr="0045682B">
        <w:rPr>
          <w:rFonts w:ascii="Traditional Arabic" w:hAnsi="Traditional Arabic" w:cs="Traditional Arabic"/>
          <w:sz w:val="24"/>
          <w:szCs w:val="24"/>
          <w:rtl/>
          <w:lang w:val="en-US"/>
        </w:rPr>
        <w:t>ال</w:t>
      </w:r>
      <w:r w:rsidR="00837B47" w:rsidRPr="0045682B">
        <w:rPr>
          <w:rFonts w:ascii="Traditional Arabic" w:hAnsi="Traditional Arabic" w:cs="Traditional Arabic"/>
          <w:sz w:val="24"/>
          <w:szCs w:val="24"/>
          <w:rtl/>
          <w:lang w:val="en-US"/>
        </w:rPr>
        <w:t>منظو</w:t>
      </w:r>
      <w:r w:rsidR="00063B7F" w:rsidRPr="0045682B">
        <w:rPr>
          <w:rFonts w:ascii="Traditional Arabic" w:hAnsi="Traditional Arabic" w:cs="Traditional Arabic"/>
          <w:sz w:val="24"/>
          <w:szCs w:val="24"/>
          <w:rtl/>
          <w:lang w:val="en-US"/>
        </w:rPr>
        <w:t>ر القرآن</w:t>
      </w:r>
      <w:r w:rsidR="00581DCF" w:rsidRPr="0045682B">
        <w:rPr>
          <w:rFonts w:ascii="Traditional Arabic" w:hAnsi="Traditional Arabic" w:cs="Traditional Arabic"/>
          <w:sz w:val="24"/>
          <w:szCs w:val="24"/>
          <w:rtl/>
          <w:lang w:val="en-US"/>
        </w:rPr>
        <w:t>ي</w:t>
      </w:r>
      <w:r w:rsidR="00063B7F" w:rsidRPr="0045682B">
        <w:rPr>
          <w:rFonts w:ascii="Traditional Arabic" w:hAnsi="Traditional Arabic" w:cs="Traditional Arabic"/>
          <w:sz w:val="24"/>
          <w:szCs w:val="24"/>
          <w:rtl/>
          <w:lang w:val="en-US"/>
        </w:rPr>
        <w:t>. كما أنّ القرآن دواءٌ لجميع المشاكل</w:t>
      </w:r>
      <w:r w:rsidR="008433C6" w:rsidRPr="0045682B">
        <w:rPr>
          <w:rFonts w:ascii="Traditional Arabic" w:hAnsi="Traditional Arabic" w:cs="Traditional Arabic"/>
          <w:sz w:val="24"/>
          <w:szCs w:val="24"/>
          <w:rtl/>
          <w:lang w:val="en-US"/>
        </w:rPr>
        <w:t xml:space="preserve"> كذلك له موقف</w:t>
      </w:r>
      <w:r w:rsidR="00581DCF" w:rsidRPr="0045682B">
        <w:rPr>
          <w:rFonts w:ascii="Traditional Arabic" w:hAnsi="Traditional Arabic" w:cs="Traditional Arabic"/>
          <w:sz w:val="24"/>
          <w:szCs w:val="24"/>
          <w:rtl/>
          <w:lang w:val="en-US"/>
        </w:rPr>
        <w:t>ٌ</w:t>
      </w:r>
      <w:r w:rsidR="008433C6" w:rsidRPr="0045682B">
        <w:rPr>
          <w:rFonts w:ascii="Traditional Arabic" w:hAnsi="Traditional Arabic" w:cs="Traditional Arabic"/>
          <w:sz w:val="24"/>
          <w:szCs w:val="24"/>
          <w:rtl/>
          <w:lang w:val="en-US"/>
        </w:rPr>
        <w:t xml:space="preserve"> جليل</w:t>
      </w:r>
      <w:r w:rsidR="00581DCF" w:rsidRPr="0045682B">
        <w:rPr>
          <w:rFonts w:ascii="Traditional Arabic" w:hAnsi="Traditional Arabic" w:cs="Traditional Arabic"/>
          <w:sz w:val="24"/>
          <w:szCs w:val="24"/>
          <w:rtl/>
          <w:lang w:val="en-US"/>
        </w:rPr>
        <w:t>ٌ</w:t>
      </w:r>
      <w:r w:rsidR="008433C6" w:rsidRPr="0045682B">
        <w:rPr>
          <w:rFonts w:ascii="Traditional Arabic" w:hAnsi="Traditional Arabic" w:cs="Traditional Arabic"/>
          <w:sz w:val="24"/>
          <w:szCs w:val="24"/>
          <w:rtl/>
          <w:lang w:val="en-US"/>
        </w:rPr>
        <w:t xml:space="preserve"> من حيال </w:t>
      </w:r>
      <w:r w:rsidR="009A6EA5" w:rsidRPr="0045682B">
        <w:rPr>
          <w:rFonts w:ascii="Traditional Arabic" w:hAnsi="Traditional Arabic" w:cs="Traditional Arabic"/>
          <w:sz w:val="24"/>
          <w:szCs w:val="24"/>
          <w:rtl/>
          <w:lang w:val="en-US"/>
        </w:rPr>
        <w:t>الوضع السياسي الحديث.</w:t>
      </w:r>
    </w:p>
    <w:p w:rsidR="00AD31A7" w:rsidRPr="0045682B" w:rsidRDefault="003C74E4"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إنّ علم الس</w:t>
      </w:r>
      <w:r w:rsidR="00D5369E" w:rsidRPr="0045682B">
        <w:rPr>
          <w:rFonts w:ascii="Traditional Arabic" w:hAnsi="Traditional Arabic" w:cs="Traditional Arabic"/>
          <w:sz w:val="24"/>
          <w:szCs w:val="24"/>
          <w:rtl/>
          <w:lang w:val="en-US"/>
        </w:rPr>
        <w:t>ياسة بأسرها ليست سلبية وضار</w:t>
      </w:r>
      <w:r w:rsidR="00627D49" w:rsidRPr="0045682B">
        <w:rPr>
          <w:rFonts w:ascii="Traditional Arabic" w:hAnsi="Traditional Arabic" w:cs="Traditional Arabic"/>
          <w:sz w:val="24"/>
          <w:szCs w:val="24"/>
          <w:rtl/>
          <w:lang w:val="en-US"/>
        </w:rPr>
        <w:t>ّ</w:t>
      </w:r>
      <w:r w:rsidR="00D5369E" w:rsidRPr="0045682B">
        <w:rPr>
          <w:rFonts w:ascii="Traditional Arabic" w:hAnsi="Traditional Arabic" w:cs="Traditional Arabic"/>
          <w:sz w:val="24"/>
          <w:szCs w:val="24"/>
          <w:rtl/>
          <w:lang w:val="en-US"/>
        </w:rPr>
        <w:t>ة للإ</w:t>
      </w:r>
      <w:r w:rsidR="00837B47" w:rsidRPr="0045682B">
        <w:rPr>
          <w:rFonts w:ascii="Traditional Arabic" w:hAnsi="Traditional Arabic" w:cs="Traditional Arabic"/>
          <w:sz w:val="24"/>
          <w:szCs w:val="24"/>
          <w:rtl/>
          <w:lang w:val="en-US"/>
        </w:rPr>
        <w:t>نسان والمجتمع، بل هو</w:t>
      </w:r>
      <w:r w:rsidRPr="0045682B">
        <w:rPr>
          <w:rFonts w:ascii="Traditional Arabic" w:hAnsi="Traditional Arabic" w:cs="Traditional Arabic"/>
          <w:sz w:val="24"/>
          <w:szCs w:val="24"/>
          <w:rtl/>
          <w:lang w:val="en-US"/>
        </w:rPr>
        <w:t xml:space="preserve"> علم ينتفع به البشر في ميادين متنوّ</w:t>
      </w:r>
      <w:r w:rsidR="00837B47" w:rsidRPr="0045682B">
        <w:rPr>
          <w:rFonts w:ascii="Traditional Arabic" w:hAnsi="Traditional Arabic" w:cs="Traditional Arabic"/>
          <w:sz w:val="24"/>
          <w:szCs w:val="24"/>
          <w:rtl/>
          <w:lang w:val="en-US"/>
        </w:rPr>
        <w:t>عة ومجالات مختلفة، ومن هذا المنطلق فهو</w:t>
      </w:r>
      <w:r w:rsidR="002074E3" w:rsidRPr="0045682B">
        <w:rPr>
          <w:rFonts w:ascii="Traditional Arabic" w:hAnsi="Traditional Arabic" w:cs="Traditional Arabic"/>
          <w:sz w:val="24"/>
          <w:szCs w:val="24"/>
          <w:rtl/>
          <w:lang w:val="en-US"/>
        </w:rPr>
        <w:t xml:space="preserve"> ي</w:t>
      </w:r>
      <w:r w:rsidRPr="0045682B">
        <w:rPr>
          <w:rFonts w:ascii="Traditional Arabic" w:hAnsi="Traditional Arabic" w:cs="Traditional Arabic"/>
          <w:sz w:val="24"/>
          <w:szCs w:val="24"/>
          <w:rtl/>
          <w:lang w:val="en-US"/>
        </w:rPr>
        <w:t xml:space="preserve">لعب دوراً </w:t>
      </w:r>
      <w:r w:rsidR="00A86EF3" w:rsidRPr="0045682B">
        <w:rPr>
          <w:rFonts w:ascii="Traditional Arabic" w:hAnsi="Traditional Arabic" w:cs="Traditional Arabic"/>
          <w:sz w:val="24"/>
          <w:szCs w:val="24"/>
          <w:rtl/>
          <w:lang w:val="en-US"/>
        </w:rPr>
        <w:t xml:space="preserve"> </w:t>
      </w:r>
      <w:r w:rsidRPr="0045682B">
        <w:rPr>
          <w:rFonts w:ascii="Traditional Arabic" w:hAnsi="Traditional Arabic" w:cs="Traditional Arabic"/>
          <w:sz w:val="24"/>
          <w:szCs w:val="24"/>
          <w:rtl/>
          <w:lang w:val="en-US"/>
        </w:rPr>
        <w:t>كبيراً في الشؤون الإدارية بين الحاكم والمحكوم، وعلى هذا الأساس تأتي أهمية ذكر هذا العلم وأهدافه عند الإمام الغزالي بكلماته:"</w:t>
      </w:r>
      <w:r w:rsidR="00EC7A3D" w:rsidRPr="0045682B">
        <w:rPr>
          <w:rFonts w:ascii="Traditional Arabic" w:hAnsi="Traditional Arabic" w:cs="Traditional Arabic"/>
          <w:sz w:val="24"/>
          <w:szCs w:val="24"/>
          <w:rtl/>
          <w:lang w:val="en-US"/>
        </w:rPr>
        <w:t>السياسة في استصلاح الخلق وإرشادهم إلى الطريق المستقيم المنجي في الدنيا والآخرة"</w:t>
      </w:r>
      <w:r w:rsidR="00EC7A3D" w:rsidRPr="0045682B">
        <w:rPr>
          <w:rStyle w:val="FootnoteReference"/>
          <w:rFonts w:ascii="Traditional Arabic" w:hAnsi="Traditional Arabic" w:cs="Traditional Arabic"/>
          <w:sz w:val="24"/>
          <w:szCs w:val="24"/>
          <w:rtl/>
          <w:lang w:val="en-US"/>
        </w:rPr>
        <w:footnoteReference w:id="31"/>
      </w:r>
      <w:r w:rsidR="00643322" w:rsidRPr="0045682B">
        <w:rPr>
          <w:rFonts w:ascii="Traditional Arabic" w:hAnsi="Traditional Arabic" w:cs="Traditional Arabic"/>
          <w:sz w:val="24"/>
          <w:szCs w:val="24"/>
          <w:rtl/>
          <w:lang w:val="en-US"/>
        </w:rPr>
        <w:t xml:space="preserve"> وسرد الغزالي في تقديم الموضوع وذهب إلى أنّ المرتبة العليا في السياسة هي سياسة الأنبياء عليهم السلام وحكمهم على البشر</w:t>
      </w:r>
      <w:r w:rsidR="00A86EF3" w:rsidRPr="0045682B">
        <w:rPr>
          <w:rStyle w:val="FootnoteReference"/>
          <w:rFonts w:ascii="Traditional Arabic" w:hAnsi="Traditional Arabic" w:cs="Traditional Arabic"/>
          <w:sz w:val="24"/>
          <w:szCs w:val="24"/>
          <w:rtl/>
          <w:lang w:val="en-US"/>
        </w:rPr>
        <w:footnoteReference w:id="32"/>
      </w:r>
      <w:r w:rsidR="00643322" w:rsidRPr="0045682B">
        <w:rPr>
          <w:rFonts w:ascii="Traditional Arabic" w:hAnsi="Traditional Arabic" w:cs="Traditional Arabic"/>
          <w:sz w:val="24"/>
          <w:szCs w:val="24"/>
          <w:rtl/>
          <w:lang w:val="en-US"/>
        </w:rPr>
        <w:t>.</w:t>
      </w:r>
      <w:r w:rsidR="007840B1" w:rsidRPr="0045682B">
        <w:rPr>
          <w:rFonts w:ascii="Traditional Arabic" w:hAnsi="Traditional Arabic" w:cs="Traditional Arabic"/>
          <w:sz w:val="24"/>
          <w:szCs w:val="24"/>
          <w:rtl/>
          <w:lang w:val="en-US"/>
        </w:rPr>
        <w:t xml:space="preserve"> </w:t>
      </w:r>
    </w:p>
    <w:p w:rsidR="005905C6" w:rsidRPr="0045682B" w:rsidRDefault="002074E3" w:rsidP="00927BC0">
      <w:pPr>
        <w:bidi/>
        <w:jc w:val="both"/>
        <w:rPr>
          <w:rFonts w:ascii="Traditional Arabic" w:hAnsi="Traditional Arabic" w:cs="Traditional Arabic"/>
          <w:sz w:val="24"/>
          <w:szCs w:val="24"/>
        </w:rPr>
      </w:pPr>
      <w:r w:rsidRPr="0045682B">
        <w:rPr>
          <w:rFonts w:ascii="Traditional Arabic" w:hAnsi="Traditional Arabic" w:cs="Traditional Arabic"/>
          <w:sz w:val="24"/>
          <w:szCs w:val="24"/>
          <w:rtl/>
          <w:lang w:val="en-US"/>
        </w:rPr>
        <w:t>بناء</w:t>
      </w:r>
      <w:r w:rsidR="006151B4" w:rsidRPr="0045682B">
        <w:rPr>
          <w:rFonts w:ascii="Traditional Arabic" w:hAnsi="Traditional Arabic" w:cs="Traditional Arabic"/>
          <w:sz w:val="24"/>
          <w:szCs w:val="24"/>
          <w:rtl/>
          <w:lang w:val="en-US"/>
        </w:rPr>
        <w:t>ً</w:t>
      </w:r>
      <w:r w:rsidR="00837B47" w:rsidRPr="0045682B">
        <w:rPr>
          <w:rFonts w:ascii="Traditional Arabic" w:hAnsi="Traditional Arabic" w:cs="Traditional Arabic"/>
          <w:sz w:val="24"/>
          <w:szCs w:val="24"/>
          <w:rtl/>
          <w:lang w:val="en-US"/>
        </w:rPr>
        <w:t xml:space="preserve"> على هذه الوحدات</w:t>
      </w:r>
      <w:r w:rsidR="0013688E" w:rsidRPr="0045682B">
        <w:rPr>
          <w:rFonts w:ascii="Traditional Arabic" w:hAnsi="Traditional Arabic" w:cs="Traditional Arabic"/>
          <w:sz w:val="24"/>
          <w:szCs w:val="24"/>
          <w:rtl/>
          <w:lang w:val="en-US"/>
        </w:rPr>
        <w:t>؛</w:t>
      </w:r>
      <w:r w:rsidR="00837B47" w:rsidRPr="0045682B">
        <w:rPr>
          <w:rFonts w:ascii="Traditional Arabic" w:hAnsi="Traditional Arabic" w:cs="Traditional Arabic"/>
          <w:sz w:val="24"/>
          <w:szCs w:val="24"/>
          <w:rtl/>
          <w:lang w:val="en-US"/>
        </w:rPr>
        <w:t xml:space="preserve"> فإ</w:t>
      </w:r>
      <w:r w:rsidRPr="0045682B">
        <w:rPr>
          <w:rFonts w:ascii="Traditional Arabic" w:hAnsi="Traditional Arabic" w:cs="Traditional Arabic"/>
          <w:sz w:val="24"/>
          <w:szCs w:val="24"/>
          <w:rtl/>
          <w:lang w:val="en-US"/>
        </w:rPr>
        <w:t>نّ المشكل</w:t>
      </w:r>
      <w:r w:rsidR="00AD31A7" w:rsidRPr="0045682B">
        <w:rPr>
          <w:rFonts w:ascii="Traditional Arabic" w:hAnsi="Traditional Arabic" w:cs="Traditional Arabic"/>
          <w:sz w:val="24"/>
          <w:szCs w:val="24"/>
          <w:rtl/>
          <w:lang w:val="en-US"/>
        </w:rPr>
        <w:t xml:space="preserve">ة التي طرأت على السياسة تنبثق من أعمال السياسيين الذين لا </w:t>
      </w:r>
      <w:r w:rsidR="00837B47" w:rsidRPr="0045682B">
        <w:rPr>
          <w:rFonts w:ascii="Traditional Arabic" w:hAnsi="Traditional Arabic" w:cs="Traditional Arabic"/>
          <w:sz w:val="24"/>
          <w:szCs w:val="24"/>
          <w:rtl/>
          <w:lang w:val="en-US"/>
        </w:rPr>
        <w:t>يحسنون</w:t>
      </w:r>
      <w:r w:rsidR="00AD31A7" w:rsidRPr="0045682B">
        <w:rPr>
          <w:rFonts w:ascii="Traditional Arabic" w:hAnsi="Traditional Arabic" w:cs="Traditional Arabic"/>
          <w:sz w:val="24"/>
          <w:szCs w:val="24"/>
          <w:rtl/>
          <w:lang w:val="en-US"/>
        </w:rPr>
        <w:t xml:space="preserve"> </w:t>
      </w:r>
      <w:r w:rsidRPr="0045682B">
        <w:rPr>
          <w:rFonts w:ascii="Traditional Arabic" w:hAnsi="Traditional Arabic" w:cs="Traditional Arabic"/>
          <w:sz w:val="24"/>
          <w:szCs w:val="24"/>
          <w:rtl/>
          <w:lang w:val="en-US"/>
        </w:rPr>
        <w:t>أداءها وتنفيذها</w:t>
      </w:r>
      <w:r w:rsidR="00AD31A7" w:rsidRPr="0045682B">
        <w:rPr>
          <w:rFonts w:ascii="Traditional Arabic" w:hAnsi="Traditional Arabic" w:cs="Traditional Arabic"/>
          <w:sz w:val="24"/>
          <w:szCs w:val="24"/>
          <w:rtl/>
          <w:lang w:val="en-US"/>
        </w:rPr>
        <w:t xml:space="preserve">، </w:t>
      </w:r>
      <w:r w:rsidR="004C7B9B" w:rsidRPr="0045682B">
        <w:rPr>
          <w:rFonts w:ascii="Traditional Arabic" w:hAnsi="Traditional Arabic" w:cs="Traditional Arabic"/>
          <w:sz w:val="24"/>
          <w:szCs w:val="24"/>
          <w:rtl/>
          <w:lang w:val="en-US"/>
        </w:rPr>
        <w:t>حيث</w:t>
      </w:r>
      <w:r w:rsidR="00837B47" w:rsidRPr="0045682B">
        <w:rPr>
          <w:rFonts w:ascii="Traditional Arabic" w:hAnsi="Traditional Arabic" w:cs="Traditional Arabic"/>
          <w:sz w:val="24"/>
          <w:szCs w:val="24"/>
          <w:rtl/>
          <w:lang w:val="en-US"/>
        </w:rPr>
        <w:t xml:space="preserve"> إنّ</w:t>
      </w:r>
      <w:r w:rsidR="004C7B9B" w:rsidRPr="0045682B">
        <w:rPr>
          <w:rFonts w:ascii="Traditional Arabic" w:hAnsi="Traditional Arabic" w:cs="Traditional Arabic"/>
          <w:sz w:val="24"/>
          <w:szCs w:val="24"/>
          <w:rtl/>
          <w:lang w:val="en-US"/>
        </w:rPr>
        <w:t xml:space="preserve"> السياسة ك</w:t>
      </w:r>
      <w:r w:rsidR="007853C2" w:rsidRPr="0045682B">
        <w:rPr>
          <w:rFonts w:ascii="Traditional Arabic" w:hAnsi="Traditional Arabic" w:cs="Traditional Arabic"/>
          <w:sz w:val="24"/>
          <w:szCs w:val="24"/>
          <w:rtl/>
          <w:lang w:val="en-US"/>
        </w:rPr>
        <w:t xml:space="preserve">أيّ </w:t>
      </w:r>
      <w:r w:rsidR="00837B47" w:rsidRPr="0045682B">
        <w:rPr>
          <w:rFonts w:ascii="Traditional Arabic" w:hAnsi="Traditional Arabic" w:cs="Traditional Arabic"/>
          <w:sz w:val="24"/>
          <w:szCs w:val="24"/>
          <w:rtl/>
          <w:lang w:val="en-US"/>
        </w:rPr>
        <w:t>علم من العلوم لا تحوي</w:t>
      </w:r>
      <w:r w:rsidR="004C7B9B" w:rsidRPr="0045682B">
        <w:rPr>
          <w:rFonts w:ascii="Traditional Arabic" w:hAnsi="Traditional Arabic" w:cs="Traditional Arabic"/>
          <w:sz w:val="24"/>
          <w:szCs w:val="24"/>
          <w:rtl/>
          <w:lang w:val="en-US"/>
        </w:rPr>
        <w:t xml:space="preserve"> أيّ </w:t>
      </w:r>
      <w:r w:rsidR="00460E22" w:rsidRPr="0045682B">
        <w:rPr>
          <w:rFonts w:ascii="Traditional Arabic" w:hAnsi="Traditional Arabic" w:cs="Traditional Arabic"/>
          <w:sz w:val="24"/>
          <w:szCs w:val="24"/>
          <w:rtl/>
          <w:lang w:val="en-US"/>
        </w:rPr>
        <w:t xml:space="preserve">خلل في طبيعتها الحالية. </w:t>
      </w:r>
    </w:p>
    <w:p w:rsidR="00541FC5" w:rsidRPr="0045682B" w:rsidRDefault="00837B47"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w:t>
      </w:r>
      <w:r w:rsidR="00B31E0B" w:rsidRPr="0045682B">
        <w:rPr>
          <w:rFonts w:ascii="Traditional Arabic" w:hAnsi="Traditional Arabic" w:cs="Traditional Arabic"/>
          <w:sz w:val="24"/>
          <w:szCs w:val="24"/>
          <w:rtl/>
          <w:lang w:val="en-US"/>
        </w:rPr>
        <w:t>سيأتي عرض بعض النماذج السياسية للتفسير السياسي فيما يلي:</w:t>
      </w:r>
      <w:r w:rsidR="00A94856" w:rsidRPr="0045682B">
        <w:rPr>
          <w:rFonts w:ascii="Traditional Arabic" w:hAnsi="Traditional Arabic" w:cs="Traditional Arabic"/>
          <w:sz w:val="24"/>
          <w:szCs w:val="24"/>
          <w:rtl/>
          <w:lang w:val="en-US"/>
        </w:rPr>
        <w:t xml:space="preserve"> </w:t>
      </w:r>
    </w:p>
    <w:p w:rsidR="00B51ADA" w:rsidRPr="0045682B" w:rsidRDefault="00541FC5"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بعد </w:t>
      </w:r>
      <w:r w:rsidR="004117A6" w:rsidRPr="0045682B">
        <w:rPr>
          <w:rFonts w:ascii="Traditional Arabic" w:hAnsi="Traditional Arabic" w:cs="Traditional Arabic"/>
          <w:sz w:val="24"/>
          <w:szCs w:val="24"/>
          <w:rtl/>
          <w:lang w:val="en-US"/>
        </w:rPr>
        <w:t>وقفات مطو</w:t>
      </w:r>
      <w:r w:rsidR="00DD713F" w:rsidRPr="0045682B">
        <w:rPr>
          <w:rFonts w:ascii="Traditional Arabic" w:hAnsi="Traditional Arabic" w:cs="Traditional Arabic"/>
          <w:sz w:val="24"/>
          <w:szCs w:val="24"/>
          <w:rtl/>
          <w:lang w:val="en-US"/>
        </w:rPr>
        <w:t>ّ</w:t>
      </w:r>
      <w:r w:rsidR="004117A6" w:rsidRPr="0045682B">
        <w:rPr>
          <w:rFonts w:ascii="Traditional Arabic" w:hAnsi="Traditional Arabic" w:cs="Traditional Arabic"/>
          <w:sz w:val="24"/>
          <w:szCs w:val="24"/>
          <w:rtl/>
          <w:lang w:val="en-US"/>
        </w:rPr>
        <w:t>لة</w:t>
      </w:r>
      <w:r w:rsidRPr="0045682B">
        <w:rPr>
          <w:rFonts w:ascii="Traditional Arabic" w:hAnsi="Traditional Arabic" w:cs="Traditional Arabic"/>
          <w:sz w:val="24"/>
          <w:szCs w:val="24"/>
          <w:rtl/>
          <w:lang w:val="en-US"/>
        </w:rPr>
        <w:t xml:space="preserve"> في الآيات القرآنية بشكل</w:t>
      </w:r>
      <w:r w:rsidR="006E3048" w:rsidRPr="0045682B">
        <w:rPr>
          <w:rFonts w:ascii="Traditional Arabic" w:hAnsi="Traditional Arabic" w:cs="Traditional Arabic"/>
          <w:sz w:val="24"/>
          <w:szCs w:val="24"/>
          <w:rtl/>
          <w:lang w:val="en-US"/>
        </w:rPr>
        <w:t xml:space="preserve"> عام وفي الآيات المدنية وسورها </w:t>
      </w:r>
      <w:r w:rsidRPr="0045682B">
        <w:rPr>
          <w:rFonts w:ascii="Traditional Arabic" w:hAnsi="Traditional Arabic" w:cs="Traditional Arabic"/>
          <w:sz w:val="24"/>
          <w:szCs w:val="24"/>
          <w:rtl/>
          <w:lang w:val="en-US"/>
        </w:rPr>
        <w:t>بشكل خاص نجد كثير</w:t>
      </w:r>
      <w:r w:rsidR="00837B47" w:rsidRPr="0045682B">
        <w:rPr>
          <w:rFonts w:ascii="Traditional Arabic" w:hAnsi="Traditional Arabic" w:cs="Traditional Arabic"/>
          <w:sz w:val="24"/>
          <w:szCs w:val="24"/>
          <w:rtl/>
          <w:lang w:val="en-US"/>
        </w:rPr>
        <w:t>ًا</w:t>
      </w:r>
      <w:r w:rsidRPr="0045682B">
        <w:rPr>
          <w:rFonts w:ascii="Traditional Arabic" w:hAnsi="Traditional Arabic" w:cs="Traditional Arabic"/>
          <w:sz w:val="24"/>
          <w:szCs w:val="24"/>
          <w:rtl/>
          <w:lang w:val="en-US"/>
        </w:rPr>
        <w:t xml:space="preserve"> م</w:t>
      </w:r>
      <w:r w:rsidR="00AF7A3B" w:rsidRPr="0045682B">
        <w:rPr>
          <w:rFonts w:ascii="Traditional Arabic" w:hAnsi="Traditional Arabic" w:cs="Traditional Arabic"/>
          <w:sz w:val="24"/>
          <w:szCs w:val="24"/>
          <w:rtl/>
          <w:lang w:val="en-US"/>
        </w:rPr>
        <w:t>ن ال</w:t>
      </w:r>
      <w:r w:rsidR="006E3048" w:rsidRPr="0045682B">
        <w:rPr>
          <w:rFonts w:ascii="Traditional Arabic" w:hAnsi="Traditional Arabic" w:cs="Traditional Arabic"/>
          <w:sz w:val="24"/>
          <w:szCs w:val="24"/>
          <w:rtl/>
          <w:lang w:val="en-US"/>
        </w:rPr>
        <w:t>مبادئ</w:t>
      </w:r>
      <w:r w:rsidR="00AF7A3B" w:rsidRPr="0045682B">
        <w:rPr>
          <w:rFonts w:ascii="Traditional Arabic" w:hAnsi="Traditional Arabic" w:cs="Traditional Arabic"/>
          <w:sz w:val="24"/>
          <w:szCs w:val="24"/>
          <w:rtl/>
          <w:lang w:val="en-US"/>
        </w:rPr>
        <w:t xml:space="preserve"> السياسية والقيم الاجتماعية التي نضطر إليها في </w:t>
      </w:r>
      <w:r w:rsidR="00A149A9" w:rsidRPr="0045682B">
        <w:rPr>
          <w:rFonts w:ascii="Traditional Arabic" w:hAnsi="Traditional Arabic" w:cs="Traditional Arabic"/>
          <w:sz w:val="24"/>
          <w:szCs w:val="24"/>
          <w:rtl/>
          <w:lang w:val="en-US"/>
        </w:rPr>
        <w:t xml:space="preserve">الوقت الحالي، حيث </w:t>
      </w:r>
      <w:r w:rsidR="00AF7A3B" w:rsidRPr="0045682B">
        <w:rPr>
          <w:rFonts w:ascii="Traditional Arabic" w:hAnsi="Traditional Arabic" w:cs="Traditional Arabic"/>
          <w:sz w:val="24"/>
          <w:szCs w:val="24"/>
          <w:rtl/>
          <w:lang w:val="en-US"/>
        </w:rPr>
        <w:t xml:space="preserve">أنزل الله كتابه لتصحيح العادات </w:t>
      </w:r>
      <w:r w:rsidR="00FD1E50" w:rsidRPr="0045682B">
        <w:rPr>
          <w:rFonts w:ascii="Traditional Arabic" w:hAnsi="Traditional Arabic" w:cs="Traditional Arabic"/>
          <w:sz w:val="24"/>
          <w:szCs w:val="24"/>
          <w:rtl/>
          <w:lang w:val="en-US"/>
        </w:rPr>
        <w:t>وتقويم</w:t>
      </w:r>
      <w:r w:rsidR="00AF7A3B" w:rsidRPr="0045682B">
        <w:rPr>
          <w:rFonts w:ascii="Traditional Arabic" w:hAnsi="Traditional Arabic" w:cs="Traditional Arabic"/>
          <w:sz w:val="24"/>
          <w:szCs w:val="24"/>
          <w:rtl/>
          <w:lang w:val="en-US"/>
        </w:rPr>
        <w:t xml:space="preserve"> التقاليد</w:t>
      </w:r>
      <w:r w:rsidR="00A660C8" w:rsidRPr="0045682B">
        <w:rPr>
          <w:rFonts w:ascii="Traditional Arabic" w:hAnsi="Traditional Arabic" w:cs="Traditional Arabic"/>
          <w:sz w:val="24"/>
          <w:szCs w:val="24"/>
          <w:rtl/>
          <w:lang w:val="en-US"/>
        </w:rPr>
        <w:t xml:space="preserve"> الفاسدة</w:t>
      </w:r>
      <w:r w:rsidR="00AF7A3B" w:rsidRPr="0045682B">
        <w:rPr>
          <w:rFonts w:ascii="Traditional Arabic" w:hAnsi="Traditional Arabic" w:cs="Traditional Arabic"/>
          <w:sz w:val="24"/>
          <w:szCs w:val="24"/>
          <w:rtl/>
          <w:lang w:val="en-US"/>
        </w:rPr>
        <w:t xml:space="preserve"> وتحقيق الوضع السياسي في ذلك المجتمع، لهذا قال جلّ شأنه:</w:t>
      </w:r>
      <w:r w:rsidR="00A86EF3" w:rsidRPr="0045682B">
        <w:rPr>
          <w:rFonts w:ascii="Traditional Arabic" w:hAnsi="Traditional Arabic" w:cs="Traditional Arabic"/>
          <w:sz w:val="24"/>
          <w:szCs w:val="24"/>
          <w:rtl/>
          <w:lang w:val="en-US"/>
        </w:rPr>
        <w:t xml:space="preserve"> </w:t>
      </w:r>
      <w:r w:rsidR="00A94856" w:rsidRPr="0045682B">
        <w:rPr>
          <w:rFonts w:ascii="Traditional Arabic" w:hAnsi="Traditional Arabic" w:cs="Traditional Arabic"/>
          <w:b/>
          <w:bCs/>
          <w:sz w:val="24"/>
          <w:szCs w:val="24"/>
          <w:rtl/>
          <w:lang w:val="en-US"/>
        </w:rPr>
        <w:t>﴿ذَلِكَ الْكِتَابُ لَا</w:t>
      </w:r>
      <w:r w:rsidR="00AF7A3B" w:rsidRPr="0045682B">
        <w:rPr>
          <w:rFonts w:ascii="Traditional Arabic" w:hAnsi="Traditional Arabic" w:cs="Traditional Arabic"/>
          <w:b/>
          <w:bCs/>
          <w:sz w:val="24"/>
          <w:szCs w:val="24"/>
          <w:rtl/>
          <w:lang w:val="en-US"/>
        </w:rPr>
        <w:t xml:space="preserve"> </w:t>
      </w:r>
      <w:r w:rsidR="00A94856" w:rsidRPr="0045682B">
        <w:rPr>
          <w:rFonts w:ascii="Traditional Arabic" w:hAnsi="Traditional Arabic" w:cs="Traditional Arabic"/>
          <w:b/>
          <w:bCs/>
          <w:sz w:val="24"/>
          <w:szCs w:val="24"/>
          <w:rtl/>
          <w:lang w:val="en-US"/>
        </w:rPr>
        <w:t>رَيْبَ فِيهِ هُدًى لِلْمُتَّقِينَ﴾</w:t>
      </w:r>
      <w:r w:rsidR="00591011" w:rsidRPr="0045682B">
        <w:rPr>
          <w:rFonts w:ascii="Traditional Arabic" w:hAnsi="Traditional Arabic" w:cs="Traditional Arabic" w:hint="cs"/>
          <w:b/>
          <w:bCs/>
          <w:sz w:val="24"/>
          <w:szCs w:val="24"/>
          <w:rtl/>
          <w:lang w:val="en-US"/>
        </w:rPr>
        <w:t xml:space="preserve"> </w:t>
      </w:r>
      <w:r w:rsidR="00A94856" w:rsidRPr="0045682B">
        <w:rPr>
          <w:rFonts w:ascii="Traditional Arabic" w:hAnsi="Traditional Arabic" w:cs="Traditional Arabic"/>
          <w:sz w:val="24"/>
          <w:szCs w:val="24"/>
          <w:rtl/>
          <w:lang w:val="en-US"/>
        </w:rPr>
        <w:t>[البقرة:2]</w:t>
      </w:r>
      <w:r w:rsidR="00837B47" w:rsidRPr="0045682B">
        <w:rPr>
          <w:rFonts w:ascii="Traditional Arabic" w:hAnsi="Traditional Arabic" w:cs="Traditional Arabic"/>
          <w:sz w:val="24"/>
          <w:szCs w:val="24"/>
          <w:rtl/>
          <w:lang w:val="en-US"/>
        </w:rPr>
        <w:t xml:space="preserve"> أي بعيد عن كل </w:t>
      </w:r>
      <w:r w:rsidR="00A86EF3" w:rsidRPr="0045682B">
        <w:rPr>
          <w:rFonts w:ascii="Traditional Arabic" w:hAnsi="Traditional Arabic" w:cs="Traditional Arabic"/>
          <w:sz w:val="24"/>
          <w:szCs w:val="24"/>
          <w:rtl/>
          <w:lang w:val="en-US"/>
        </w:rPr>
        <w:t>ا</w:t>
      </w:r>
      <w:r w:rsidR="00837B47" w:rsidRPr="0045682B">
        <w:rPr>
          <w:rFonts w:ascii="Traditional Arabic" w:hAnsi="Traditional Arabic" w:cs="Traditional Arabic"/>
          <w:sz w:val="24"/>
          <w:szCs w:val="24"/>
          <w:rtl/>
          <w:lang w:val="en-US"/>
        </w:rPr>
        <w:t>عوجاج</w:t>
      </w:r>
      <w:r w:rsidR="00AF7A3B" w:rsidRPr="0045682B">
        <w:rPr>
          <w:rFonts w:ascii="Traditional Arabic" w:hAnsi="Traditional Arabic" w:cs="Traditional Arabic"/>
          <w:sz w:val="24"/>
          <w:szCs w:val="24"/>
          <w:rtl/>
          <w:lang w:val="en-US"/>
        </w:rPr>
        <w:t xml:space="preserve"> </w:t>
      </w:r>
      <w:r w:rsidR="00837B47" w:rsidRPr="0045682B">
        <w:rPr>
          <w:rFonts w:ascii="Traditional Arabic" w:hAnsi="Traditional Arabic" w:cs="Traditional Arabic"/>
          <w:sz w:val="24"/>
          <w:szCs w:val="24"/>
          <w:rtl/>
          <w:lang w:val="en-US"/>
        </w:rPr>
        <w:t>أ</w:t>
      </w:r>
      <w:r w:rsidR="00AF7A3B" w:rsidRPr="0045682B">
        <w:rPr>
          <w:rFonts w:ascii="Traditional Arabic" w:hAnsi="Traditional Arabic" w:cs="Traditional Arabic"/>
          <w:sz w:val="24"/>
          <w:szCs w:val="24"/>
          <w:rtl/>
          <w:lang w:val="en-US"/>
        </w:rPr>
        <w:t>و</w:t>
      </w:r>
      <w:r w:rsidR="00837B47" w:rsidRPr="0045682B">
        <w:rPr>
          <w:rFonts w:ascii="Traditional Arabic" w:hAnsi="Traditional Arabic" w:cs="Traditional Arabic"/>
          <w:sz w:val="24"/>
          <w:szCs w:val="24"/>
          <w:rtl/>
          <w:lang w:val="en-US"/>
        </w:rPr>
        <w:t xml:space="preserve"> شكوك، وأيضا هو من</w:t>
      </w:r>
      <w:r w:rsidR="00AF7A3B" w:rsidRPr="0045682B">
        <w:rPr>
          <w:rFonts w:ascii="Traditional Arabic" w:hAnsi="Traditional Arabic" w:cs="Traditional Arabic"/>
          <w:sz w:val="24"/>
          <w:szCs w:val="24"/>
          <w:rtl/>
          <w:lang w:val="en-US"/>
        </w:rPr>
        <w:t>هل الهداية ومصدره</w:t>
      </w:r>
      <w:r w:rsidR="00A86EF3" w:rsidRPr="0045682B">
        <w:rPr>
          <w:rFonts w:ascii="Traditional Arabic" w:hAnsi="Traditional Arabic" w:cs="Traditional Arabic"/>
          <w:sz w:val="24"/>
          <w:szCs w:val="24"/>
          <w:rtl/>
          <w:lang w:val="en-US"/>
        </w:rPr>
        <w:t>ا</w:t>
      </w:r>
      <w:r w:rsidR="00AF7A3B" w:rsidRPr="0045682B">
        <w:rPr>
          <w:rFonts w:ascii="Traditional Arabic" w:hAnsi="Traditional Arabic" w:cs="Traditional Arabic"/>
          <w:sz w:val="24"/>
          <w:szCs w:val="24"/>
          <w:rtl/>
          <w:lang w:val="en-US"/>
        </w:rPr>
        <w:t xml:space="preserve">، </w:t>
      </w:r>
      <w:r w:rsidR="00440394" w:rsidRPr="0045682B">
        <w:rPr>
          <w:rFonts w:ascii="Traditional Arabic" w:hAnsi="Traditional Arabic" w:cs="Traditional Arabic"/>
          <w:sz w:val="24"/>
          <w:szCs w:val="24"/>
          <w:rtl/>
          <w:lang w:val="en-US"/>
        </w:rPr>
        <w:t>هذا تفسير شائع معروف بين المفسرين السابقين، بينما فسّر ابن عا</w:t>
      </w:r>
      <w:r w:rsidR="003C2E1E" w:rsidRPr="0045682B">
        <w:rPr>
          <w:rFonts w:ascii="Traditional Arabic" w:hAnsi="Traditional Arabic" w:cs="Traditional Arabic"/>
          <w:sz w:val="24"/>
          <w:szCs w:val="24"/>
          <w:rtl/>
          <w:lang w:val="en-US"/>
        </w:rPr>
        <w:t>شور بنهج عصريّ يخدم عقل العصر و</w:t>
      </w:r>
      <w:r w:rsidR="00440394" w:rsidRPr="0045682B">
        <w:rPr>
          <w:rFonts w:ascii="Traditional Arabic" w:hAnsi="Traditional Arabic" w:cs="Traditional Arabic"/>
          <w:sz w:val="24"/>
          <w:szCs w:val="24"/>
          <w:rtl/>
          <w:lang w:val="en-US"/>
        </w:rPr>
        <w:t>يزيل الإشكالات المتواجدة بين الأفراد، إذ قال:</w:t>
      </w:r>
      <w:r w:rsidR="00A86EF3" w:rsidRPr="0045682B">
        <w:rPr>
          <w:rFonts w:ascii="Traditional Arabic" w:hAnsi="Traditional Arabic" w:cs="Traditional Arabic"/>
          <w:sz w:val="24"/>
          <w:szCs w:val="24"/>
          <w:rtl/>
          <w:lang w:val="en-US"/>
        </w:rPr>
        <w:t xml:space="preserve"> </w:t>
      </w:r>
      <w:r w:rsidR="00440394" w:rsidRPr="0045682B">
        <w:rPr>
          <w:rFonts w:ascii="Traditional Arabic" w:hAnsi="Traditional Arabic" w:cs="Traditional Arabic"/>
          <w:sz w:val="24"/>
          <w:szCs w:val="24"/>
          <w:rtl/>
          <w:lang w:val="en-US"/>
        </w:rPr>
        <w:t xml:space="preserve">"فمن منتفع بهديه في الدين، ومن منتفع في السياسة وتدبير أمور الأمة، ومن منتفع به في الأخلاق والفضائل، </w:t>
      </w:r>
      <w:r w:rsidR="00440394" w:rsidRPr="0045682B">
        <w:rPr>
          <w:rFonts w:ascii="Traditional Arabic" w:hAnsi="Traditional Arabic" w:cs="Traditional Arabic"/>
          <w:sz w:val="24"/>
          <w:szCs w:val="24"/>
          <w:rtl/>
          <w:lang w:val="en-US"/>
        </w:rPr>
        <w:lastRenderedPageBreak/>
        <w:t>ومن منتفع به في التشريع والتفقه في الدين، وكل أولئك من المتقين وانتفاعهم به على حسب مبالغ تقواهم"</w:t>
      </w:r>
      <w:r w:rsidR="00A86EF3" w:rsidRPr="0045682B">
        <w:rPr>
          <w:rStyle w:val="FootnoteReference"/>
          <w:rFonts w:ascii="Traditional Arabic" w:hAnsi="Traditional Arabic" w:cs="Traditional Arabic"/>
          <w:sz w:val="24"/>
          <w:szCs w:val="24"/>
          <w:rtl/>
          <w:lang w:val="en-US"/>
        </w:rPr>
        <w:footnoteReference w:id="33"/>
      </w:r>
      <w:r w:rsidR="00440394" w:rsidRPr="0045682B">
        <w:rPr>
          <w:rFonts w:ascii="Traditional Arabic" w:hAnsi="Traditional Arabic" w:cs="Traditional Arabic"/>
          <w:sz w:val="24"/>
          <w:szCs w:val="24"/>
          <w:rtl/>
          <w:lang w:val="en-US"/>
        </w:rPr>
        <w:t>.</w:t>
      </w:r>
      <w:r w:rsidR="005D2285" w:rsidRPr="0045682B">
        <w:rPr>
          <w:rFonts w:ascii="Traditional Arabic" w:hAnsi="Traditional Arabic" w:cs="Traditional Arabic"/>
          <w:sz w:val="24"/>
          <w:szCs w:val="24"/>
          <w:rtl/>
          <w:lang w:val="en-US"/>
        </w:rPr>
        <w:t xml:space="preserve"> هذا </w:t>
      </w:r>
      <w:r w:rsidR="003C2E1E" w:rsidRPr="0045682B">
        <w:rPr>
          <w:rFonts w:ascii="Traditional Arabic" w:hAnsi="Traditional Arabic" w:cs="Traditional Arabic"/>
          <w:sz w:val="24"/>
          <w:szCs w:val="24"/>
          <w:rtl/>
          <w:lang w:val="en-US"/>
        </w:rPr>
        <w:t>يدلّ بعبارة النصّ</w:t>
      </w:r>
      <w:r w:rsidR="005D2285" w:rsidRPr="0045682B">
        <w:rPr>
          <w:rFonts w:ascii="Traditional Arabic" w:hAnsi="Traditional Arabic" w:cs="Traditional Arabic"/>
          <w:sz w:val="24"/>
          <w:szCs w:val="24"/>
          <w:rtl/>
          <w:lang w:val="en-US"/>
        </w:rPr>
        <w:t xml:space="preserve"> على شغوف المفسّر بواقعه المعاصر </w:t>
      </w:r>
      <w:r w:rsidR="00837B47" w:rsidRPr="0045682B">
        <w:rPr>
          <w:rFonts w:ascii="Traditional Arabic" w:hAnsi="Traditional Arabic" w:cs="Traditional Arabic"/>
          <w:sz w:val="24"/>
          <w:szCs w:val="24"/>
          <w:rtl/>
          <w:lang w:val="en-US"/>
        </w:rPr>
        <w:t>وا</w:t>
      </w:r>
      <w:r w:rsidR="00614433" w:rsidRPr="0045682B">
        <w:rPr>
          <w:rFonts w:ascii="Traditional Arabic" w:hAnsi="Traditional Arabic" w:cs="Traditional Arabic"/>
          <w:sz w:val="24"/>
          <w:szCs w:val="24"/>
          <w:rtl/>
          <w:lang w:val="en-US"/>
        </w:rPr>
        <w:t>عتكافه</w:t>
      </w:r>
      <w:r w:rsidR="009F6307" w:rsidRPr="0045682B">
        <w:rPr>
          <w:rFonts w:ascii="Traditional Arabic" w:hAnsi="Traditional Arabic" w:cs="Traditional Arabic"/>
          <w:sz w:val="24"/>
          <w:szCs w:val="24"/>
          <w:rtl/>
          <w:lang w:val="en-US"/>
        </w:rPr>
        <w:t xml:space="preserve"> على الطابع السياسي والاجتماعي</w:t>
      </w:r>
      <w:r w:rsidR="008F62E3" w:rsidRPr="0045682B">
        <w:rPr>
          <w:rFonts w:ascii="Traditional Arabic" w:hAnsi="Traditional Arabic" w:cs="Traditional Arabic"/>
          <w:sz w:val="24"/>
          <w:szCs w:val="24"/>
          <w:rtl/>
          <w:lang w:val="en-US"/>
        </w:rPr>
        <w:t>؛</w:t>
      </w:r>
      <w:r w:rsidR="00B0057E" w:rsidRPr="0045682B">
        <w:rPr>
          <w:rFonts w:ascii="Traditional Arabic" w:hAnsi="Traditional Arabic" w:cs="Traditional Arabic"/>
          <w:sz w:val="24"/>
          <w:szCs w:val="24"/>
          <w:rtl/>
          <w:lang w:val="en-US"/>
        </w:rPr>
        <w:t xml:space="preserve"> ولهذا</w:t>
      </w:r>
      <w:r w:rsidR="008F62E3" w:rsidRPr="0045682B">
        <w:rPr>
          <w:rFonts w:ascii="Traditional Arabic" w:hAnsi="Traditional Arabic" w:cs="Traditional Arabic"/>
          <w:sz w:val="24"/>
          <w:szCs w:val="24"/>
          <w:rtl/>
          <w:lang w:val="en-US"/>
        </w:rPr>
        <w:t xml:space="preserve"> </w:t>
      </w:r>
      <w:r w:rsidR="009F6307" w:rsidRPr="0045682B">
        <w:rPr>
          <w:rFonts w:ascii="Traditional Arabic" w:hAnsi="Traditional Arabic" w:cs="Traditional Arabic"/>
          <w:sz w:val="24"/>
          <w:szCs w:val="24"/>
          <w:rtl/>
          <w:lang w:val="en-US"/>
        </w:rPr>
        <w:t xml:space="preserve">ربط ما بين التفسير </w:t>
      </w:r>
      <w:r w:rsidR="001F4706" w:rsidRPr="0045682B">
        <w:rPr>
          <w:rFonts w:ascii="Traditional Arabic" w:hAnsi="Traditional Arabic" w:cs="Traditional Arabic"/>
          <w:sz w:val="24"/>
          <w:szCs w:val="24"/>
          <w:rtl/>
          <w:lang w:val="en-US"/>
        </w:rPr>
        <w:t>و</w:t>
      </w:r>
      <w:r w:rsidR="009F6307" w:rsidRPr="0045682B">
        <w:rPr>
          <w:rFonts w:ascii="Traditional Arabic" w:hAnsi="Traditional Arabic" w:cs="Traditional Arabic"/>
          <w:sz w:val="24"/>
          <w:szCs w:val="24"/>
          <w:rtl/>
          <w:lang w:val="en-US"/>
        </w:rPr>
        <w:t>بين ما هو سائد في المجتمع ليشخصّ الداء ويصف الدواء.</w:t>
      </w:r>
      <w:r w:rsidR="000F4A50" w:rsidRPr="0045682B">
        <w:rPr>
          <w:rFonts w:ascii="Traditional Arabic" w:hAnsi="Traditional Arabic" w:cs="Traditional Arabic"/>
          <w:sz w:val="24"/>
          <w:szCs w:val="24"/>
          <w:lang w:val="en-US"/>
        </w:rPr>
        <w:t xml:space="preserve"> </w:t>
      </w:r>
      <w:r w:rsidR="00837B47" w:rsidRPr="0045682B">
        <w:rPr>
          <w:rFonts w:ascii="Traditional Arabic" w:hAnsi="Traditional Arabic" w:cs="Traditional Arabic"/>
          <w:sz w:val="24"/>
          <w:szCs w:val="24"/>
          <w:rtl/>
          <w:lang w:val="en-US"/>
        </w:rPr>
        <w:t xml:space="preserve"> بناءً على ذلك فإ</w:t>
      </w:r>
      <w:r w:rsidR="00062070" w:rsidRPr="0045682B">
        <w:rPr>
          <w:rFonts w:ascii="Traditional Arabic" w:hAnsi="Traditional Arabic" w:cs="Traditional Arabic"/>
          <w:sz w:val="24"/>
          <w:szCs w:val="24"/>
          <w:rtl/>
          <w:lang w:val="en-US"/>
        </w:rPr>
        <w:t>نّ السياسة من أهمّ المج</w:t>
      </w:r>
      <w:r w:rsidR="00837B47" w:rsidRPr="0045682B">
        <w:rPr>
          <w:rFonts w:ascii="Traditional Arabic" w:hAnsi="Traditional Arabic" w:cs="Traditional Arabic"/>
          <w:sz w:val="24"/>
          <w:szCs w:val="24"/>
          <w:rtl/>
          <w:lang w:val="en-US"/>
        </w:rPr>
        <w:t>ا</w:t>
      </w:r>
      <w:r w:rsidR="00062070" w:rsidRPr="0045682B">
        <w:rPr>
          <w:rFonts w:ascii="Traditional Arabic" w:hAnsi="Traditional Arabic" w:cs="Traditional Arabic"/>
          <w:sz w:val="24"/>
          <w:szCs w:val="24"/>
          <w:rtl/>
          <w:lang w:val="en-US"/>
        </w:rPr>
        <w:t xml:space="preserve">لات البشريّة التي يتضمّنها القرآن </w:t>
      </w:r>
      <w:r w:rsidR="008F62E3" w:rsidRPr="0045682B">
        <w:rPr>
          <w:rFonts w:ascii="Traditional Arabic" w:hAnsi="Traditional Arabic" w:cs="Traditional Arabic"/>
          <w:sz w:val="24"/>
          <w:szCs w:val="24"/>
          <w:rtl/>
          <w:lang w:val="en-US"/>
        </w:rPr>
        <w:t>و</w:t>
      </w:r>
      <w:r w:rsidR="00837B47" w:rsidRPr="0045682B">
        <w:rPr>
          <w:rFonts w:ascii="Traditional Arabic" w:hAnsi="Traditional Arabic" w:cs="Traditional Arabic"/>
          <w:sz w:val="24"/>
          <w:szCs w:val="24"/>
          <w:rtl/>
          <w:lang w:val="en-US"/>
        </w:rPr>
        <w:t xml:space="preserve">التي </w:t>
      </w:r>
      <w:r w:rsidR="00062070" w:rsidRPr="0045682B">
        <w:rPr>
          <w:rFonts w:ascii="Traditional Arabic" w:hAnsi="Traditional Arabic" w:cs="Traditional Arabic"/>
          <w:sz w:val="24"/>
          <w:szCs w:val="24"/>
          <w:rtl/>
          <w:lang w:val="en-US"/>
        </w:rPr>
        <w:t xml:space="preserve">عرضها في عدّة نواحي، وهذا </w:t>
      </w:r>
      <w:r w:rsidR="008F62E3" w:rsidRPr="0045682B">
        <w:rPr>
          <w:rFonts w:ascii="Traditional Arabic" w:hAnsi="Traditional Arabic" w:cs="Traditional Arabic"/>
          <w:sz w:val="24"/>
          <w:szCs w:val="24"/>
          <w:rtl/>
          <w:lang w:val="en-US"/>
        </w:rPr>
        <w:t xml:space="preserve">ما </w:t>
      </w:r>
      <w:r w:rsidR="00062070" w:rsidRPr="0045682B">
        <w:rPr>
          <w:rFonts w:ascii="Traditional Arabic" w:hAnsi="Traditional Arabic" w:cs="Traditional Arabic"/>
          <w:sz w:val="24"/>
          <w:szCs w:val="24"/>
          <w:rtl/>
          <w:lang w:val="en-US"/>
        </w:rPr>
        <w:t>أكّد</w:t>
      </w:r>
      <w:r w:rsidR="008F62E3" w:rsidRPr="0045682B">
        <w:rPr>
          <w:rFonts w:ascii="Traditional Arabic" w:hAnsi="Traditional Arabic" w:cs="Traditional Arabic"/>
          <w:sz w:val="24"/>
          <w:szCs w:val="24"/>
          <w:rtl/>
          <w:lang w:val="en-US"/>
        </w:rPr>
        <w:t>ه</w:t>
      </w:r>
      <w:r w:rsidR="00062070" w:rsidRPr="0045682B">
        <w:rPr>
          <w:rFonts w:ascii="Traditional Arabic" w:hAnsi="Traditional Arabic" w:cs="Traditional Arabic"/>
          <w:sz w:val="24"/>
          <w:szCs w:val="24"/>
          <w:rtl/>
          <w:lang w:val="en-US"/>
        </w:rPr>
        <w:t xml:space="preserve"> الشيخ وليّ الله الدهلوي في فوزه الكبير ضمن باب  العلوم الخمسة الأساسية التي يشتمل عليها القرآن، قد جعل السياسة فرعاً منها وقال:</w:t>
      </w:r>
      <w:r w:rsidR="0033009F" w:rsidRPr="0045682B">
        <w:rPr>
          <w:rFonts w:ascii="Traditional Arabic" w:hAnsi="Traditional Arabic" w:cs="Traditional Arabic"/>
          <w:sz w:val="24"/>
          <w:szCs w:val="24"/>
          <w:rtl/>
          <w:lang w:val="en-US"/>
        </w:rPr>
        <w:t xml:space="preserve"> </w:t>
      </w:r>
      <w:r w:rsidR="00062070" w:rsidRPr="0045682B">
        <w:rPr>
          <w:rFonts w:ascii="Traditional Arabic" w:hAnsi="Traditional Arabic" w:cs="Traditional Arabic"/>
          <w:sz w:val="24"/>
          <w:szCs w:val="24"/>
          <w:rtl/>
          <w:lang w:val="en-US"/>
        </w:rPr>
        <w:t>"علم الأحكام: كالواجب والمندوب والمباح والمكروه والحرام، سواء كانت من قسم العبادات أو المعاملات، أو الاجتماع أو السياسة المدنية"</w:t>
      </w:r>
      <w:r w:rsidR="00062070" w:rsidRPr="0045682B">
        <w:rPr>
          <w:rStyle w:val="FootnoteReference"/>
          <w:rFonts w:ascii="Traditional Arabic" w:hAnsi="Traditional Arabic" w:cs="Traditional Arabic"/>
          <w:sz w:val="24"/>
          <w:szCs w:val="24"/>
          <w:rtl/>
          <w:lang w:val="en-US"/>
        </w:rPr>
        <w:footnoteReference w:id="34"/>
      </w:r>
      <w:r w:rsidR="0033009F" w:rsidRPr="0045682B">
        <w:rPr>
          <w:rFonts w:ascii="Traditional Arabic" w:hAnsi="Traditional Arabic" w:cs="Traditional Arabic"/>
          <w:sz w:val="24"/>
          <w:szCs w:val="24"/>
          <w:rtl/>
          <w:lang w:val="en-US"/>
        </w:rPr>
        <w:t xml:space="preserve">. </w:t>
      </w:r>
      <w:r w:rsidR="00F73BB5" w:rsidRPr="0045682B">
        <w:rPr>
          <w:rFonts w:ascii="Traditional Arabic" w:hAnsi="Traditional Arabic" w:cs="Traditional Arabic"/>
          <w:sz w:val="24"/>
          <w:szCs w:val="24"/>
          <w:rtl/>
          <w:lang w:val="en-US"/>
        </w:rPr>
        <w:t>لا شكّ أنّ الأحكام السياسية والاجتماعية الواردة في الكتاب تحتلّ مكانة و</w:t>
      </w:r>
      <w:r w:rsidR="001F4706" w:rsidRPr="0045682B">
        <w:rPr>
          <w:rFonts w:ascii="Traditional Arabic" w:hAnsi="Traditional Arabic" w:cs="Traditional Arabic"/>
          <w:sz w:val="24"/>
          <w:szCs w:val="24"/>
          <w:rtl/>
          <w:lang w:val="en-US"/>
        </w:rPr>
        <w:t>اسعة</w:t>
      </w:r>
      <w:r w:rsidR="00F73BB5" w:rsidRPr="0045682B">
        <w:rPr>
          <w:rFonts w:ascii="Traditional Arabic" w:hAnsi="Traditional Arabic" w:cs="Traditional Arabic"/>
          <w:sz w:val="24"/>
          <w:szCs w:val="24"/>
          <w:rtl/>
          <w:lang w:val="en-US"/>
        </w:rPr>
        <w:t>، ولها منهج خاصّ من ناحية</w:t>
      </w:r>
      <w:r w:rsidR="00D670A9" w:rsidRPr="0045682B">
        <w:rPr>
          <w:rFonts w:ascii="Traditional Arabic" w:hAnsi="Traditional Arabic" w:cs="Traditional Arabic"/>
          <w:sz w:val="24"/>
          <w:szCs w:val="24"/>
          <w:rtl/>
          <w:lang w:val="en-US"/>
        </w:rPr>
        <w:t xml:space="preserve"> أسرار اللغة والدقائق البلاغيّة.</w:t>
      </w:r>
    </w:p>
    <w:p w:rsidR="00D56C4D" w:rsidRPr="0045682B" w:rsidRDefault="00E84BE8"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كذلك </w:t>
      </w:r>
      <w:r w:rsidR="00BC2996" w:rsidRPr="0045682B">
        <w:rPr>
          <w:rFonts w:ascii="Traditional Arabic" w:hAnsi="Traditional Arabic" w:cs="Traditional Arabic"/>
          <w:sz w:val="24"/>
          <w:szCs w:val="24"/>
          <w:rtl/>
          <w:lang w:val="en-US"/>
        </w:rPr>
        <w:t xml:space="preserve">لابدّ أن </w:t>
      </w:r>
      <w:r w:rsidR="00712676" w:rsidRPr="0045682B">
        <w:rPr>
          <w:rFonts w:ascii="Traditional Arabic" w:hAnsi="Traditional Arabic" w:cs="Traditional Arabic"/>
          <w:sz w:val="24"/>
          <w:szCs w:val="24"/>
          <w:rtl/>
          <w:lang w:val="en-US"/>
        </w:rPr>
        <w:t xml:space="preserve">ننظر </w:t>
      </w:r>
      <w:r w:rsidR="00754B0E" w:rsidRPr="0045682B">
        <w:rPr>
          <w:rFonts w:ascii="Traditional Arabic" w:hAnsi="Traditional Arabic" w:cs="Traditional Arabic"/>
          <w:sz w:val="24"/>
          <w:szCs w:val="24"/>
          <w:rtl/>
          <w:lang w:val="en-US"/>
        </w:rPr>
        <w:t xml:space="preserve">إلى </w:t>
      </w:r>
      <w:r w:rsidR="00712676" w:rsidRPr="0045682B">
        <w:rPr>
          <w:rFonts w:ascii="Traditional Arabic" w:hAnsi="Traditional Arabic" w:cs="Traditional Arabic"/>
          <w:sz w:val="24"/>
          <w:szCs w:val="24"/>
          <w:rtl/>
          <w:lang w:val="en-US"/>
        </w:rPr>
        <w:t>ما قال</w:t>
      </w:r>
      <w:r w:rsidR="00754B0E" w:rsidRPr="0045682B">
        <w:rPr>
          <w:rFonts w:ascii="Traditional Arabic" w:hAnsi="Traditional Arabic" w:cs="Traditional Arabic"/>
          <w:sz w:val="24"/>
          <w:szCs w:val="24"/>
          <w:rtl/>
          <w:lang w:val="en-US"/>
        </w:rPr>
        <w:t>ه</w:t>
      </w:r>
      <w:r w:rsidR="00712676" w:rsidRPr="0045682B">
        <w:rPr>
          <w:rFonts w:ascii="Traditional Arabic" w:hAnsi="Traditional Arabic" w:cs="Traditional Arabic"/>
          <w:sz w:val="24"/>
          <w:szCs w:val="24"/>
          <w:rtl/>
          <w:lang w:val="en-US"/>
        </w:rPr>
        <w:t xml:space="preserve"> المفسرون </w:t>
      </w:r>
      <w:r w:rsidR="0065392B" w:rsidRPr="0045682B">
        <w:rPr>
          <w:rFonts w:ascii="Traditional Arabic" w:hAnsi="Traditional Arabic" w:cs="Traditional Arabic"/>
          <w:sz w:val="24"/>
          <w:szCs w:val="24"/>
          <w:rtl/>
          <w:lang w:val="en-US"/>
        </w:rPr>
        <w:t>في</w:t>
      </w:r>
      <w:r w:rsidR="00712676" w:rsidRPr="0045682B">
        <w:rPr>
          <w:rFonts w:ascii="Traditional Arabic" w:hAnsi="Traditional Arabic" w:cs="Traditional Arabic"/>
          <w:sz w:val="24"/>
          <w:szCs w:val="24"/>
          <w:rtl/>
          <w:lang w:val="en-US"/>
        </w:rPr>
        <w:t xml:space="preserve"> تفسير الآية اللاحقة:</w:t>
      </w:r>
      <w:r w:rsidR="004F1A00" w:rsidRPr="0045682B">
        <w:rPr>
          <w:rFonts w:ascii="Traditional Arabic" w:hAnsi="Traditional Arabic" w:cs="Traditional Arabic"/>
          <w:sz w:val="24"/>
          <w:szCs w:val="24"/>
          <w:rtl/>
          <w:lang w:val="en-US"/>
        </w:rPr>
        <w:t xml:space="preserve"> </w:t>
      </w:r>
      <w:r w:rsidR="00712676" w:rsidRPr="0045682B">
        <w:rPr>
          <w:rFonts w:ascii="Traditional Arabic" w:hAnsi="Traditional Arabic" w:cs="Traditional Arabic"/>
          <w:sz w:val="24"/>
          <w:szCs w:val="24"/>
          <w:rtl/>
          <w:lang w:val="en-US"/>
        </w:rPr>
        <w:t>﴿</w:t>
      </w:r>
      <w:r w:rsidR="00712676" w:rsidRPr="0045682B">
        <w:rPr>
          <w:rFonts w:ascii="Traditional Arabic" w:hAnsi="Traditional Arabic" w:cs="Traditional Arabic"/>
          <w:b/>
          <w:bCs/>
          <w:sz w:val="24"/>
          <w:szCs w:val="24"/>
          <w:rtl/>
          <w:lang w:val="en-US"/>
        </w:rPr>
        <w:t>وَأَمْرُهُمْ شُورَى بَيْنَهُمْ﴾</w:t>
      </w:r>
      <w:r w:rsidR="000C65D7" w:rsidRPr="0045682B">
        <w:rPr>
          <w:rFonts w:ascii="Traditional Arabic" w:hAnsi="Traditional Arabic" w:cs="Traditional Arabic" w:hint="cs"/>
          <w:b/>
          <w:bCs/>
          <w:sz w:val="24"/>
          <w:szCs w:val="24"/>
          <w:rtl/>
          <w:lang w:val="en-US"/>
        </w:rPr>
        <w:t xml:space="preserve"> </w:t>
      </w:r>
      <w:r w:rsidR="00712676" w:rsidRPr="0045682B">
        <w:rPr>
          <w:rFonts w:ascii="Traditional Arabic" w:hAnsi="Traditional Arabic" w:cs="Traditional Arabic"/>
          <w:sz w:val="24"/>
          <w:szCs w:val="24"/>
          <w:rtl/>
          <w:lang w:val="en-US"/>
        </w:rPr>
        <w:t>[الشورى:38]</w:t>
      </w:r>
      <w:r w:rsidR="00C10685" w:rsidRPr="0045682B">
        <w:rPr>
          <w:rFonts w:ascii="Traditional Arabic" w:hAnsi="Traditional Arabic" w:cs="Traditional Arabic"/>
          <w:sz w:val="24"/>
          <w:szCs w:val="24"/>
          <w:rtl/>
          <w:lang w:val="en-US"/>
        </w:rPr>
        <w:t xml:space="preserve"> أيّ إذا وقعت بينهم واقعة اجتمعوا وتشاوروا فأثنى الله عليهم، أي لا ينفردون برأي</w:t>
      </w:r>
      <w:r w:rsidR="001F6DA5" w:rsidRPr="0045682B">
        <w:rPr>
          <w:rFonts w:ascii="Traditional Arabic" w:hAnsi="Traditional Arabic" w:cs="Traditional Arabic"/>
          <w:sz w:val="24"/>
          <w:szCs w:val="24"/>
          <w:rtl/>
          <w:lang w:val="en-US"/>
        </w:rPr>
        <w:t xml:space="preserve"> بل ما لم يجتمعوا عليه فلن يقدموا</w:t>
      </w:r>
      <w:r w:rsidR="00C10685" w:rsidRPr="0045682B">
        <w:rPr>
          <w:rFonts w:ascii="Traditional Arabic" w:hAnsi="Traditional Arabic" w:cs="Traditional Arabic"/>
          <w:sz w:val="24"/>
          <w:szCs w:val="24"/>
          <w:rtl/>
          <w:lang w:val="en-US"/>
        </w:rPr>
        <w:t xml:space="preserve"> عليه</w:t>
      </w:r>
      <w:r w:rsidR="00C10685" w:rsidRPr="0045682B">
        <w:rPr>
          <w:rStyle w:val="FootnoteReference"/>
          <w:rFonts w:ascii="Traditional Arabic" w:hAnsi="Traditional Arabic" w:cs="Traditional Arabic"/>
          <w:sz w:val="24"/>
          <w:szCs w:val="24"/>
          <w:rtl/>
          <w:lang w:val="en-US"/>
        </w:rPr>
        <w:footnoteReference w:id="35"/>
      </w:r>
      <w:r w:rsidR="00956178" w:rsidRPr="0045682B">
        <w:rPr>
          <w:rFonts w:ascii="Traditional Arabic" w:hAnsi="Traditional Arabic" w:cs="Traditional Arabic"/>
          <w:sz w:val="24"/>
          <w:szCs w:val="24"/>
          <w:rtl/>
          <w:lang w:val="en-US"/>
        </w:rPr>
        <w:t>.</w:t>
      </w:r>
      <w:r w:rsidR="00F3553E" w:rsidRPr="0045682B">
        <w:rPr>
          <w:rFonts w:ascii="Traditional Arabic" w:hAnsi="Traditional Arabic" w:cs="Traditional Arabic"/>
          <w:sz w:val="24"/>
          <w:szCs w:val="24"/>
          <w:rtl/>
          <w:lang w:val="en-US"/>
        </w:rPr>
        <w:t xml:space="preserve"> هذا تفسير </w:t>
      </w:r>
      <w:r w:rsidR="00704920" w:rsidRPr="0045682B">
        <w:rPr>
          <w:rFonts w:ascii="Traditional Arabic" w:hAnsi="Traditional Arabic" w:cs="Traditional Arabic"/>
          <w:sz w:val="24"/>
          <w:szCs w:val="24"/>
          <w:rtl/>
          <w:lang w:val="en-US"/>
        </w:rPr>
        <w:t>ورد في كثير م</w:t>
      </w:r>
      <w:r w:rsidR="001F6DA5" w:rsidRPr="0045682B">
        <w:rPr>
          <w:rFonts w:ascii="Traditional Arabic" w:hAnsi="Traditional Arabic" w:cs="Traditional Arabic"/>
          <w:sz w:val="24"/>
          <w:szCs w:val="24"/>
          <w:rtl/>
          <w:lang w:val="en-US"/>
        </w:rPr>
        <w:t>ن كتب التفسير السابقة، بينما مع مرور الوقت بدأ يتعامل المفسّر ب</w:t>
      </w:r>
      <w:r w:rsidR="00704920" w:rsidRPr="0045682B">
        <w:rPr>
          <w:rFonts w:ascii="Traditional Arabic" w:hAnsi="Traditional Arabic" w:cs="Traditional Arabic"/>
          <w:sz w:val="24"/>
          <w:szCs w:val="24"/>
          <w:rtl/>
          <w:lang w:val="en-US"/>
        </w:rPr>
        <w:t>بيان القرآ</w:t>
      </w:r>
      <w:r w:rsidR="00956178" w:rsidRPr="0045682B">
        <w:rPr>
          <w:rFonts w:ascii="Traditional Arabic" w:hAnsi="Traditional Arabic" w:cs="Traditional Arabic"/>
          <w:sz w:val="24"/>
          <w:szCs w:val="24"/>
          <w:rtl/>
          <w:lang w:val="en-US"/>
        </w:rPr>
        <w:t>ن بصياغة جديدة تت</w:t>
      </w:r>
      <w:r w:rsidR="00290267" w:rsidRPr="0045682B">
        <w:rPr>
          <w:rFonts w:ascii="Traditional Arabic" w:hAnsi="Traditional Arabic" w:cs="Traditional Arabic"/>
          <w:sz w:val="24"/>
          <w:szCs w:val="24"/>
          <w:rtl/>
          <w:lang w:val="en-US"/>
        </w:rPr>
        <w:t>ناغم</w:t>
      </w:r>
      <w:r w:rsidR="00431270" w:rsidRPr="0045682B">
        <w:rPr>
          <w:rFonts w:ascii="Traditional Arabic" w:hAnsi="Traditional Arabic" w:cs="Traditional Arabic"/>
          <w:sz w:val="24"/>
          <w:szCs w:val="24"/>
          <w:rtl/>
          <w:lang w:val="en-US"/>
        </w:rPr>
        <w:t xml:space="preserve"> مع حاجات </w:t>
      </w:r>
      <w:r w:rsidR="00704920" w:rsidRPr="0045682B">
        <w:rPr>
          <w:rFonts w:ascii="Traditional Arabic" w:hAnsi="Traditional Arabic" w:cs="Traditional Arabic"/>
          <w:sz w:val="24"/>
          <w:szCs w:val="24"/>
          <w:rtl/>
          <w:lang w:val="en-US"/>
        </w:rPr>
        <w:t>عصر</w:t>
      </w:r>
      <w:r w:rsidR="00431270" w:rsidRPr="0045682B">
        <w:rPr>
          <w:rFonts w:ascii="Traditional Arabic" w:hAnsi="Traditional Arabic" w:cs="Traditional Arabic"/>
          <w:sz w:val="24"/>
          <w:szCs w:val="24"/>
          <w:rtl/>
          <w:lang w:val="en-US"/>
        </w:rPr>
        <w:t>ه</w:t>
      </w:r>
      <w:r w:rsidR="001F6DA5" w:rsidRPr="0045682B">
        <w:rPr>
          <w:rFonts w:ascii="Traditional Arabic" w:hAnsi="Traditional Arabic" w:cs="Traditional Arabic"/>
          <w:sz w:val="24"/>
          <w:szCs w:val="24"/>
          <w:rtl/>
          <w:lang w:val="en-US"/>
        </w:rPr>
        <w:t xml:space="preserve"> الذي يعيش</w:t>
      </w:r>
      <w:r w:rsidR="00704920" w:rsidRPr="0045682B">
        <w:rPr>
          <w:rFonts w:ascii="Traditional Arabic" w:hAnsi="Traditional Arabic" w:cs="Traditional Arabic"/>
          <w:sz w:val="24"/>
          <w:szCs w:val="24"/>
          <w:rtl/>
          <w:lang w:val="en-US"/>
        </w:rPr>
        <w:t xml:space="preserve"> فيه، من هنا اختلفت </w:t>
      </w:r>
      <w:r w:rsidR="00837AD2" w:rsidRPr="0045682B">
        <w:rPr>
          <w:rFonts w:ascii="Traditional Arabic" w:hAnsi="Traditional Arabic" w:cs="Traditional Arabic"/>
          <w:sz w:val="24"/>
          <w:szCs w:val="24"/>
          <w:rtl/>
          <w:lang w:val="en-US"/>
        </w:rPr>
        <w:t>الآراء حول عملية التفسير لمراع</w:t>
      </w:r>
      <w:r w:rsidR="00837B47" w:rsidRPr="0045682B">
        <w:rPr>
          <w:rFonts w:ascii="Traditional Arabic" w:hAnsi="Traditional Arabic" w:cs="Traditional Arabic"/>
          <w:sz w:val="24"/>
          <w:szCs w:val="24"/>
          <w:rtl/>
          <w:lang w:val="en-US"/>
        </w:rPr>
        <w:t>ا</w:t>
      </w:r>
      <w:r w:rsidR="00837AD2" w:rsidRPr="0045682B">
        <w:rPr>
          <w:rFonts w:ascii="Traditional Arabic" w:hAnsi="Traditional Arabic" w:cs="Traditional Arabic"/>
          <w:sz w:val="24"/>
          <w:szCs w:val="24"/>
          <w:rtl/>
          <w:lang w:val="en-US"/>
        </w:rPr>
        <w:t xml:space="preserve">ة مقتضى الحال. وهذا ما جاء في تفسير عصريّ إذ أشار عبد اللطيف بن الخطيب </w:t>
      </w:r>
      <w:r w:rsidR="00956178" w:rsidRPr="0045682B">
        <w:rPr>
          <w:rFonts w:ascii="Traditional Arabic" w:hAnsi="Traditional Arabic" w:cs="Traditional Arabic"/>
          <w:sz w:val="24"/>
          <w:szCs w:val="24"/>
          <w:rtl/>
          <w:lang w:val="en-US"/>
        </w:rPr>
        <w:t>في تفسير الآية نفسها إلى أنّ: "و</w:t>
      </w:r>
      <w:r w:rsidR="00837AD2" w:rsidRPr="0045682B">
        <w:rPr>
          <w:rFonts w:ascii="Traditional Arabic" w:hAnsi="Traditional Arabic" w:cs="Traditional Arabic"/>
          <w:sz w:val="24"/>
          <w:szCs w:val="24"/>
          <w:rtl/>
          <w:lang w:val="en-US"/>
        </w:rPr>
        <w:t>صف تعالى المؤمنين بأن أمرهم شورى بينهم؛ ليدل</w:t>
      </w:r>
      <w:r w:rsidR="00956178" w:rsidRPr="0045682B">
        <w:rPr>
          <w:rFonts w:ascii="Traditional Arabic" w:hAnsi="Traditional Arabic" w:cs="Traditional Arabic"/>
          <w:sz w:val="24"/>
          <w:szCs w:val="24"/>
          <w:rtl/>
          <w:lang w:val="en-US"/>
        </w:rPr>
        <w:t>ّ</w:t>
      </w:r>
      <w:r w:rsidR="00837AD2" w:rsidRPr="0045682B">
        <w:rPr>
          <w:rFonts w:ascii="Traditional Arabic" w:hAnsi="Traditional Arabic" w:cs="Traditional Arabic"/>
          <w:sz w:val="24"/>
          <w:szCs w:val="24"/>
          <w:rtl/>
          <w:lang w:val="en-US"/>
        </w:rPr>
        <w:t xml:space="preserve"> على أن أرقى النظم وأسماها: هي النظم الديمقراطية، وأن الاستبداد، في الحكومات ليس من نظام الدين، ولا من شأن المؤمنين وأن الد</w:t>
      </w:r>
      <w:r w:rsidR="00431270" w:rsidRPr="0045682B">
        <w:rPr>
          <w:rFonts w:ascii="Traditional Arabic" w:hAnsi="Traditional Arabic" w:cs="Traditional Arabic"/>
          <w:sz w:val="24"/>
          <w:szCs w:val="24"/>
          <w:rtl/>
          <w:lang w:val="en-US"/>
        </w:rPr>
        <w:t xml:space="preserve">ول التي تسير بالنظم البرلمانية: </w:t>
      </w:r>
      <w:r w:rsidR="00837AD2" w:rsidRPr="0045682B">
        <w:rPr>
          <w:rFonts w:ascii="Traditional Arabic" w:hAnsi="Traditional Arabic" w:cs="Traditional Arabic"/>
          <w:sz w:val="24"/>
          <w:szCs w:val="24"/>
          <w:rtl/>
          <w:lang w:val="en-US"/>
        </w:rPr>
        <w:t>هي أولى الحكومات بالتقدير والإكبار"</w:t>
      </w:r>
      <w:r w:rsidR="00837AD2" w:rsidRPr="0045682B">
        <w:rPr>
          <w:rStyle w:val="FootnoteReference"/>
          <w:rFonts w:ascii="Traditional Arabic" w:hAnsi="Traditional Arabic" w:cs="Traditional Arabic"/>
          <w:sz w:val="24"/>
          <w:szCs w:val="24"/>
          <w:rtl/>
          <w:lang w:val="en-US"/>
        </w:rPr>
        <w:footnoteReference w:id="36"/>
      </w:r>
      <w:r w:rsidR="004F1A00" w:rsidRPr="0045682B">
        <w:rPr>
          <w:rFonts w:ascii="Traditional Arabic" w:hAnsi="Traditional Arabic" w:cs="Traditional Arabic"/>
          <w:sz w:val="24"/>
          <w:szCs w:val="24"/>
          <w:rtl/>
          <w:lang w:val="en-US"/>
        </w:rPr>
        <w:t>.</w:t>
      </w:r>
    </w:p>
    <w:p w:rsidR="00471197" w:rsidRPr="0045682B" w:rsidRDefault="00471197"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lang w:val="en-US"/>
        </w:rPr>
        <w:t>والسؤال الذي يمكن طرحه في هذا المقام، ماذا صار بالتفسير؟ ب</w:t>
      </w:r>
      <w:r w:rsidR="001F6DA5" w:rsidRPr="0045682B">
        <w:rPr>
          <w:rFonts w:ascii="Traditional Arabic" w:hAnsi="Traditional Arabic" w:cs="Traditional Arabic"/>
          <w:sz w:val="24"/>
          <w:szCs w:val="24"/>
          <w:rtl/>
          <w:lang w:val="en-US"/>
        </w:rPr>
        <w:t>عد التمعّن النظري في القولين؛ ي</w:t>
      </w:r>
      <w:r w:rsidRPr="0045682B">
        <w:rPr>
          <w:rFonts w:ascii="Traditional Arabic" w:hAnsi="Traditional Arabic" w:cs="Traditional Arabic"/>
          <w:sz w:val="24"/>
          <w:szCs w:val="24"/>
          <w:rtl/>
          <w:lang w:val="en-US"/>
        </w:rPr>
        <w:t xml:space="preserve">ظهر لنا أنّ التفسير الأوّل هو عام، يهدف إلى تلاقح الأفكار حول قضية واحدة دون انحصار على </w:t>
      </w:r>
      <w:r w:rsidR="00C81091" w:rsidRPr="0045682B">
        <w:rPr>
          <w:rFonts w:ascii="Traditional Arabic" w:hAnsi="Traditional Arabic" w:cs="Traditional Arabic"/>
          <w:sz w:val="24"/>
          <w:szCs w:val="24"/>
          <w:rtl/>
          <w:lang w:val="en-US"/>
        </w:rPr>
        <w:t xml:space="preserve">رأي </w:t>
      </w:r>
      <w:r w:rsidRPr="0045682B">
        <w:rPr>
          <w:rFonts w:ascii="Traditional Arabic" w:hAnsi="Traditional Arabic" w:cs="Traditional Arabic"/>
          <w:sz w:val="24"/>
          <w:szCs w:val="24"/>
          <w:rtl/>
          <w:lang w:val="en-US"/>
        </w:rPr>
        <w:t>فرد من الأفراد، وكذلك يلحّ على أهميّة عنصر الشورى بين المسلمين، بينما التفسير الثاني يركّز على نظام معيّن معروف بنظام ديمقراطي،</w:t>
      </w:r>
      <w:r w:rsidR="00956178" w:rsidRPr="0045682B">
        <w:rPr>
          <w:rFonts w:ascii="Traditional Arabic" w:hAnsi="Traditional Arabic" w:cs="Traditional Arabic"/>
          <w:sz w:val="24"/>
          <w:szCs w:val="24"/>
          <w:rtl/>
          <w:lang w:val="en-US"/>
        </w:rPr>
        <w:t xml:space="preserve"> وما له من الخير والفضل.</w:t>
      </w:r>
      <w:r w:rsidR="001F6DA5" w:rsidRPr="0045682B">
        <w:rPr>
          <w:rFonts w:ascii="Traditional Arabic" w:hAnsi="Traditional Arabic" w:cs="Traditional Arabic"/>
          <w:sz w:val="24"/>
          <w:szCs w:val="24"/>
          <w:rtl/>
          <w:lang w:val="en-US"/>
        </w:rPr>
        <w:t xml:space="preserve"> وهذا تفسير يلائم ال</w:t>
      </w:r>
      <w:r w:rsidR="00BA2B97" w:rsidRPr="0045682B">
        <w:rPr>
          <w:rFonts w:ascii="Traditional Arabic" w:hAnsi="Traditional Arabic" w:cs="Traditional Arabic"/>
          <w:sz w:val="24"/>
          <w:szCs w:val="24"/>
          <w:rtl/>
          <w:lang w:val="en-US"/>
        </w:rPr>
        <w:t>عصر الذي عاش فيه المفسّر حيث كان اب</w:t>
      </w:r>
      <w:r w:rsidR="00956178" w:rsidRPr="0045682B">
        <w:rPr>
          <w:rFonts w:ascii="Traditional Arabic" w:hAnsi="Traditional Arabic" w:cs="Traditional Arabic"/>
          <w:sz w:val="24"/>
          <w:szCs w:val="24"/>
          <w:rtl/>
          <w:lang w:val="en-US"/>
        </w:rPr>
        <w:t>ن الخطيب عضواً في تلك الفترة الز</w:t>
      </w:r>
      <w:r w:rsidR="00BA2B97" w:rsidRPr="0045682B">
        <w:rPr>
          <w:rFonts w:ascii="Traditional Arabic" w:hAnsi="Traditional Arabic" w:cs="Traditional Arabic"/>
          <w:sz w:val="24"/>
          <w:szCs w:val="24"/>
          <w:rtl/>
          <w:lang w:val="en-US"/>
        </w:rPr>
        <w:t>منية في جماعة الإخوان المسلمين</w:t>
      </w:r>
      <w:r w:rsidR="009969AD" w:rsidRPr="0045682B">
        <w:rPr>
          <w:rFonts w:ascii="Traditional Arabic" w:hAnsi="Traditional Arabic" w:cs="Traditional Arabic"/>
          <w:sz w:val="24"/>
          <w:szCs w:val="24"/>
          <w:rtl/>
          <w:lang w:val="en-US"/>
        </w:rPr>
        <w:t>، وهذا ما</w:t>
      </w:r>
      <w:r w:rsidR="0000648C" w:rsidRPr="0045682B">
        <w:rPr>
          <w:rFonts w:ascii="Traditional Arabic" w:hAnsi="Traditional Arabic" w:cs="Traditional Arabic"/>
          <w:sz w:val="24"/>
          <w:szCs w:val="24"/>
          <w:rtl/>
          <w:lang w:val="en-US"/>
        </w:rPr>
        <w:t xml:space="preserve"> جعله يفسّر القرآن ب</w:t>
      </w:r>
      <w:r w:rsidR="006C5305" w:rsidRPr="0045682B">
        <w:rPr>
          <w:rFonts w:ascii="Traditional Arabic" w:hAnsi="Traditional Arabic" w:cs="Traditional Arabic"/>
          <w:sz w:val="24"/>
          <w:szCs w:val="24"/>
          <w:rtl/>
          <w:lang w:val="en-US"/>
        </w:rPr>
        <w:t>صياغة</w:t>
      </w:r>
      <w:r w:rsidR="0000648C" w:rsidRPr="0045682B">
        <w:rPr>
          <w:rFonts w:ascii="Traditional Arabic" w:hAnsi="Traditional Arabic" w:cs="Traditional Arabic"/>
          <w:sz w:val="24"/>
          <w:szCs w:val="24"/>
          <w:rtl/>
          <w:lang w:val="en-US"/>
        </w:rPr>
        <w:t xml:space="preserve"> سياسيّة</w:t>
      </w:r>
      <w:r w:rsidR="004F1462" w:rsidRPr="0045682B">
        <w:rPr>
          <w:rFonts w:ascii="Traditional Arabic" w:hAnsi="Traditional Arabic" w:cs="Traditional Arabic"/>
          <w:sz w:val="24"/>
          <w:szCs w:val="24"/>
          <w:rtl/>
        </w:rPr>
        <w:t>.</w:t>
      </w:r>
    </w:p>
    <w:p w:rsidR="00713B0F" w:rsidRPr="0045682B" w:rsidRDefault="000972FE"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وكذلك </w:t>
      </w:r>
      <w:r w:rsidR="001D0038" w:rsidRPr="0045682B">
        <w:rPr>
          <w:rFonts w:ascii="Traditional Arabic" w:hAnsi="Traditional Arabic" w:cs="Traditional Arabic"/>
          <w:sz w:val="24"/>
          <w:szCs w:val="24"/>
          <w:rtl/>
          <w:lang w:val="en-US"/>
        </w:rPr>
        <w:t>تفسير قوله تعالى</w:t>
      </w:r>
      <w:r w:rsidR="001A5925" w:rsidRPr="0045682B">
        <w:rPr>
          <w:rFonts w:ascii="Traditional Arabic" w:hAnsi="Traditional Arabic" w:cs="Traditional Arabic"/>
          <w:sz w:val="24"/>
          <w:szCs w:val="24"/>
          <w:rtl/>
          <w:lang w:val="en-US"/>
        </w:rPr>
        <w:t>:</w:t>
      </w:r>
      <w:r w:rsidR="004F1A00" w:rsidRPr="0045682B">
        <w:rPr>
          <w:rFonts w:ascii="Traditional Arabic" w:hAnsi="Traditional Arabic" w:cs="Traditional Arabic"/>
          <w:sz w:val="24"/>
          <w:szCs w:val="24"/>
          <w:rtl/>
          <w:lang w:val="en-US"/>
        </w:rPr>
        <w:t xml:space="preserve"> </w:t>
      </w:r>
      <w:r w:rsidR="001A5925" w:rsidRPr="0045682B">
        <w:rPr>
          <w:rFonts w:ascii="Traditional Arabic" w:hAnsi="Traditional Arabic" w:cs="Traditional Arabic"/>
          <w:b/>
          <w:bCs/>
          <w:sz w:val="24"/>
          <w:szCs w:val="24"/>
          <w:rtl/>
          <w:lang w:val="en-US"/>
        </w:rPr>
        <w:t>﴿وَبَشِّرِ الَّذِينَ آمَنُوا وَعَمِلُوا الصَّالِحَاتِ﴾</w:t>
      </w:r>
      <w:r w:rsidR="000C65D7" w:rsidRPr="0045682B">
        <w:rPr>
          <w:rFonts w:ascii="Traditional Arabic" w:hAnsi="Traditional Arabic" w:cs="Traditional Arabic" w:hint="cs"/>
          <w:b/>
          <w:bCs/>
          <w:sz w:val="24"/>
          <w:szCs w:val="24"/>
          <w:rtl/>
          <w:lang w:val="en-US"/>
        </w:rPr>
        <w:t xml:space="preserve"> </w:t>
      </w:r>
      <w:r w:rsidR="001A5925" w:rsidRPr="0045682B">
        <w:rPr>
          <w:rFonts w:ascii="Traditional Arabic" w:hAnsi="Traditional Arabic" w:cs="Traditional Arabic"/>
          <w:sz w:val="24"/>
          <w:szCs w:val="24"/>
          <w:rtl/>
          <w:lang w:val="en-US"/>
        </w:rPr>
        <w:t>[البقرة: 25]</w:t>
      </w:r>
      <w:r w:rsidR="001D0038" w:rsidRPr="0045682B">
        <w:rPr>
          <w:rFonts w:ascii="Traditional Arabic" w:hAnsi="Traditional Arabic" w:cs="Traditional Arabic"/>
          <w:sz w:val="24"/>
          <w:szCs w:val="24"/>
          <w:rtl/>
          <w:lang w:val="en-US"/>
        </w:rPr>
        <w:t xml:space="preserve">  في هذا المبحث من الدراسة يُمكن الوقوف على تفسير هذه الآية الكريم ما بين القديم والحديث: إذ كان يركز المفسرون القدامى على </w:t>
      </w:r>
      <w:r w:rsidR="0081687C" w:rsidRPr="0045682B">
        <w:rPr>
          <w:rFonts w:ascii="Traditional Arabic" w:hAnsi="Traditional Arabic" w:cs="Traditional Arabic"/>
          <w:sz w:val="24"/>
          <w:szCs w:val="24"/>
          <w:rtl/>
          <w:lang w:val="en-US"/>
        </w:rPr>
        <w:t xml:space="preserve">شرح </w:t>
      </w:r>
      <w:r w:rsidR="001F6DA5" w:rsidRPr="0045682B">
        <w:rPr>
          <w:rFonts w:ascii="Traditional Arabic" w:hAnsi="Traditional Arabic" w:cs="Traditional Arabic"/>
          <w:sz w:val="24"/>
          <w:szCs w:val="24"/>
          <w:rtl/>
          <w:lang w:val="en-US"/>
        </w:rPr>
        <w:t>المف</w:t>
      </w:r>
      <w:r w:rsidR="005840EB" w:rsidRPr="0045682B">
        <w:rPr>
          <w:rFonts w:ascii="Traditional Arabic" w:hAnsi="Traditional Arabic" w:cs="Traditional Arabic"/>
          <w:sz w:val="24"/>
          <w:szCs w:val="24"/>
          <w:rtl/>
          <w:lang w:val="en-US"/>
        </w:rPr>
        <w:t>ر</w:t>
      </w:r>
      <w:r w:rsidR="001F6DA5" w:rsidRPr="0045682B">
        <w:rPr>
          <w:rFonts w:ascii="Traditional Arabic" w:hAnsi="Traditional Arabic" w:cs="Traditional Arabic"/>
          <w:sz w:val="24"/>
          <w:szCs w:val="24"/>
          <w:rtl/>
          <w:lang w:val="en-US"/>
        </w:rPr>
        <w:t>د</w:t>
      </w:r>
      <w:r w:rsidR="005840EB" w:rsidRPr="0045682B">
        <w:rPr>
          <w:rFonts w:ascii="Traditional Arabic" w:hAnsi="Traditional Arabic" w:cs="Traditional Arabic"/>
          <w:sz w:val="24"/>
          <w:szCs w:val="24"/>
          <w:rtl/>
          <w:lang w:val="en-US"/>
        </w:rPr>
        <w:t>ات بالمعنى الإجمالي</w:t>
      </w:r>
      <w:r w:rsidR="001D0038" w:rsidRPr="0045682B">
        <w:rPr>
          <w:rFonts w:ascii="Traditional Arabic" w:hAnsi="Traditional Arabic" w:cs="Traditional Arabic"/>
          <w:sz w:val="24"/>
          <w:szCs w:val="24"/>
          <w:rtl/>
          <w:lang w:val="en-US"/>
        </w:rPr>
        <w:t>،</w:t>
      </w:r>
      <w:r w:rsidR="004F1A00" w:rsidRPr="0045682B">
        <w:rPr>
          <w:rFonts w:ascii="Traditional Arabic" w:hAnsi="Traditional Arabic" w:cs="Traditional Arabic"/>
          <w:sz w:val="24"/>
          <w:szCs w:val="24"/>
          <w:rtl/>
          <w:lang w:val="en-US"/>
        </w:rPr>
        <w:t xml:space="preserve"> </w:t>
      </w:r>
      <w:r w:rsidR="00D85953" w:rsidRPr="0045682B">
        <w:rPr>
          <w:rFonts w:ascii="Traditional Arabic" w:hAnsi="Traditional Arabic" w:cs="Traditional Arabic"/>
          <w:sz w:val="24"/>
          <w:szCs w:val="24"/>
          <w:rtl/>
          <w:lang w:val="en-US"/>
        </w:rPr>
        <w:t>وقاموا بتوضيح معنى البشارة لغة</w:t>
      </w:r>
      <w:r w:rsidR="005840EB" w:rsidRPr="0045682B">
        <w:rPr>
          <w:rFonts w:ascii="Traditional Arabic" w:hAnsi="Traditional Arabic" w:cs="Traditional Arabic"/>
          <w:sz w:val="24"/>
          <w:szCs w:val="24"/>
          <w:rtl/>
          <w:lang w:val="en-US"/>
        </w:rPr>
        <w:t>ً</w:t>
      </w:r>
      <w:r w:rsidR="00D85953" w:rsidRPr="0045682B">
        <w:rPr>
          <w:rFonts w:ascii="Traditional Arabic" w:hAnsi="Traditional Arabic" w:cs="Traditional Arabic"/>
          <w:sz w:val="24"/>
          <w:szCs w:val="24"/>
          <w:rtl/>
          <w:lang w:val="en-US"/>
        </w:rPr>
        <w:t xml:space="preserve"> وفسروا الأعمال الصالحات بالطاعة</w:t>
      </w:r>
      <w:r w:rsidR="001D0038" w:rsidRPr="0045682B">
        <w:rPr>
          <w:rStyle w:val="FootnoteReference"/>
          <w:rFonts w:ascii="Traditional Arabic" w:hAnsi="Traditional Arabic" w:cs="Traditional Arabic"/>
          <w:sz w:val="24"/>
          <w:szCs w:val="24"/>
          <w:rtl/>
          <w:lang w:val="en-US"/>
        </w:rPr>
        <w:footnoteReference w:id="37"/>
      </w:r>
      <w:r w:rsidR="00D85953" w:rsidRPr="0045682B">
        <w:rPr>
          <w:rFonts w:ascii="Traditional Arabic" w:hAnsi="Traditional Arabic" w:cs="Traditional Arabic"/>
          <w:sz w:val="24"/>
          <w:szCs w:val="24"/>
          <w:rtl/>
          <w:lang w:val="en-US"/>
        </w:rPr>
        <w:t>، ولكن في</w:t>
      </w:r>
      <w:r w:rsidR="006805E5" w:rsidRPr="0045682B">
        <w:rPr>
          <w:rFonts w:ascii="Traditional Arabic" w:hAnsi="Traditional Arabic" w:cs="Traditional Arabic"/>
          <w:sz w:val="24"/>
          <w:szCs w:val="24"/>
          <w:rtl/>
          <w:lang w:val="en-US"/>
        </w:rPr>
        <w:t xml:space="preserve"> المقابل وضّح </w:t>
      </w:r>
      <w:r w:rsidR="00E67214" w:rsidRPr="0045682B">
        <w:rPr>
          <w:rFonts w:ascii="Traditional Arabic" w:hAnsi="Traditional Arabic" w:cs="Traditional Arabic"/>
          <w:sz w:val="24"/>
          <w:szCs w:val="24"/>
          <w:rtl/>
          <w:lang w:val="en-US"/>
        </w:rPr>
        <w:t>التفسير المعاصر مفهوم الآية بقوله:</w:t>
      </w:r>
      <w:r w:rsidR="004F1A00" w:rsidRPr="0045682B">
        <w:rPr>
          <w:rFonts w:ascii="Traditional Arabic" w:hAnsi="Traditional Arabic" w:cs="Traditional Arabic"/>
          <w:sz w:val="24"/>
          <w:szCs w:val="24"/>
          <w:rtl/>
          <w:lang w:val="en-US"/>
        </w:rPr>
        <w:t xml:space="preserve"> </w:t>
      </w:r>
      <w:r w:rsidR="00E67214" w:rsidRPr="0045682B">
        <w:rPr>
          <w:rFonts w:ascii="Traditional Arabic" w:hAnsi="Traditional Arabic" w:cs="Traditional Arabic"/>
          <w:sz w:val="24"/>
          <w:szCs w:val="24"/>
          <w:rtl/>
          <w:lang w:val="en-US"/>
        </w:rPr>
        <w:t>"أي الذين آمنوا بالقرآن ونظموا حياتهم على حسب إرشاداته"</w:t>
      </w:r>
      <w:r w:rsidR="00E67214" w:rsidRPr="0045682B">
        <w:rPr>
          <w:rStyle w:val="FootnoteReference"/>
          <w:rFonts w:ascii="Traditional Arabic" w:hAnsi="Traditional Arabic" w:cs="Traditional Arabic"/>
          <w:sz w:val="24"/>
          <w:szCs w:val="24"/>
          <w:rtl/>
          <w:lang w:val="en-US"/>
        </w:rPr>
        <w:footnoteReference w:id="38"/>
      </w:r>
      <w:r w:rsidR="004F1A00" w:rsidRPr="0045682B">
        <w:rPr>
          <w:rFonts w:ascii="Traditional Arabic" w:hAnsi="Traditional Arabic" w:cs="Traditional Arabic"/>
          <w:sz w:val="24"/>
          <w:szCs w:val="24"/>
          <w:rtl/>
          <w:lang w:val="en-US"/>
        </w:rPr>
        <w:t>.</w:t>
      </w:r>
      <w:r w:rsidR="00F340C9" w:rsidRPr="0045682B">
        <w:rPr>
          <w:rFonts w:ascii="Traditional Arabic" w:hAnsi="Traditional Arabic" w:cs="Traditional Arabic"/>
          <w:sz w:val="24"/>
          <w:szCs w:val="24"/>
          <w:rtl/>
          <w:lang w:val="en-US"/>
        </w:rPr>
        <w:t xml:space="preserve"> في ظاهر الكلام أنّ القول</w:t>
      </w:r>
      <w:r w:rsidR="001F6DA5" w:rsidRPr="0045682B">
        <w:rPr>
          <w:rFonts w:ascii="Traditional Arabic" w:hAnsi="Traditional Arabic" w:cs="Traditional Arabic"/>
          <w:sz w:val="24"/>
          <w:szCs w:val="24"/>
          <w:rtl/>
          <w:lang w:val="en-US"/>
        </w:rPr>
        <w:t xml:space="preserve"> الأوّل لم يفسّر الآية إلاّ يومئ</w:t>
      </w:r>
      <w:r w:rsidR="00F340C9" w:rsidRPr="0045682B">
        <w:rPr>
          <w:rFonts w:ascii="Traditional Arabic" w:hAnsi="Traditional Arabic" w:cs="Traditional Arabic"/>
          <w:sz w:val="24"/>
          <w:szCs w:val="24"/>
          <w:rtl/>
          <w:lang w:val="en-US"/>
        </w:rPr>
        <w:t xml:space="preserve"> إلى شرح مفرداتها</w:t>
      </w:r>
      <w:r w:rsidR="00155200" w:rsidRPr="0045682B">
        <w:rPr>
          <w:rFonts w:ascii="Traditional Arabic" w:hAnsi="Traditional Arabic" w:cs="Traditional Arabic"/>
          <w:sz w:val="24"/>
          <w:szCs w:val="24"/>
          <w:rtl/>
          <w:lang w:val="en-US"/>
        </w:rPr>
        <w:t xml:space="preserve"> وتوضيح</w:t>
      </w:r>
      <w:r w:rsidR="009E63A9" w:rsidRPr="0045682B">
        <w:rPr>
          <w:rFonts w:ascii="Traditional Arabic" w:hAnsi="Traditional Arabic" w:cs="Traditional Arabic"/>
          <w:sz w:val="24"/>
          <w:szCs w:val="24"/>
          <w:rtl/>
          <w:lang w:val="en-US"/>
        </w:rPr>
        <w:t xml:space="preserve"> معانيها</w:t>
      </w:r>
      <w:r w:rsidR="00155200" w:rsidRPr="0045682B">
        <w:rPr>
          <w:rFonts w:ascii="Traditional Arabic" w:hAnsi="Traditional Arabic" w:cs="Traditional Arabic"/>
          <w:sz w:val="24"/>
          <w:szCs w:val="24"/>
          <w:rtl/>
          <w:lang w:val="en-US"/>
        </w:rPr>
        <w:t xml:space="preserve"> فقط، بينما القول الثاني </w:t>
      </w:r>
      <w:r w:rsidR="00155200" w:rsidRPr="0045682B">
        <w:rPr>
          <w:rFonts w:ascii="Traditional Arabic" w:hAnsi="Traditional Arabic" w:cs="Traditional Arabic"/>
          <w:sz w:val="24"/>
          <w:szCs w:val="24"/>
          <w:rtl/>
          <w:lang w:val="en-US"/>
        </w:rPr>
        <w:lastRenderedPageBreak/>
        <w:t>هو ي</w:t>
      </w:r>
      <w:r w:rsidR="00F340C9" w:rsidRPr="0045682B">
        <w:rPr>
          <w:rFonts w:ascii="Traditional Arabic" w:hAnsi="Traditional Arabic" w:cs="Traditional Arabic"/>
          <w:sz w:val="24"/>
          <w:szCs w:val="24"/>
          <w:rtl/>
          <w:lang w:val="en-US"/>
        </w:rPr>
        <w:t xml:space="preserve">ركز على مغزى الآية الكريمة </w:t>
      </w:r>
      <w:r w:rsidR="00155200" w:rsidRPr="0045682B">
        <w:rPr>
          <w:rFonts w:ascii="Traditional Arabic" w:hAnsi="Traditional Arabic" w:cs="Traditional Arabic"/>
          <w:sz w:val="24"/>
          <w:szCs w:val="24"/>
          <w:rtl/>
          <w:lang w:val="en-US"/>
        </w:rPr>
        <w:t xml:space="preserve">مع تذليل </w:t>
      </w:r>
      <w:r w:rsidR="009E63A9" w:rsidRPr="0045682B">
        <w:rPr>
          <w:rFonts w:ascii="Traditional Arabic" w:hAnsi="Traditional Arabic" w:cs="Traditional Arabic"/>
          <w:sz w:val="24"/>
          <w:szCs w:val="24"/>
          <w:rtl/>
          <w:lang w:val="en-US"/>
        </w:rPr>
        <w:t>طريقة وصول المراد إلى</w:t>
      </w:r>
      <w:r w:rsidR="00F340C9" w:rsidRPr="0045682B">
        <w:rPr>
          <w:rFonts w:ascii="Traditional Arabic" w:hAnsi="Traditional Arabic" w:cs="Traditional Arabic"/>
          <w:sz w:val="24"/>
          <w:szCs w:val="24"/>
          <w:rtl/>
          <w:lang w:val="en-US"/>
        </w:rPr>
        <w:t xml:space="preserve"> قلوب الناس، وهذا </w:t>
      </w:r>
      <w:r w:rsidR="00941705" w:rsidRPr="0045682B">
        <w:rPr>
          <w:rFonts w:ascii="Traditional Arabic" w:hAnsi="Traditional Arabic" w:cs="Traditional Arabic"/>
          <w:sz w:val="24"/>
          <w:szCs w:val="24"/>
          <w:rtl/>
          <w:lang w:val="en-US"/>
        </w:rPr>
        <w:t xml:space="preserve">فرق </w:t>
      </w:r>
      <w:r w:rsidR="009E63A9" w:rsidRPr="0045682B">
        <w:rPr>
          <w:rFonts w:ascii="Traditional Arabic" w:hAnsi="Traditional Arabic" w:cs="Traditional Arabic"/>
          <w:sz w:val="24"/>
          <w:szCs w:val="24"/>
          <w:rtl/>
          <w:lang w:val="en-US"/>
        </w:rPr>
        <w:t xml:space="preserve">يتجلى </w:t>
      </w:r>
      <w:r w:rsidR="00941705" w:rsidRPr="0045682B">
        <w:rPr>
          <w:rFonts w:ascii="Traditional Arabic" w:hAnsi="Traditional Arabic" w:cs="Traditional Arabic"/>
          <w:sz w:val="24"/>
          <w:szCs w:val="24"/>
          <w:rtl/>
          <w:lang w:val="en-US"/>
        </w:rPr>
        <w:t>ما بين المعاني والمراد أو المفهوم. فالمؤمن</w:t>
      </w:r>
      <w:r w:rsidR="00BE35E9" w:rsidRPr="0045682B">
        <w:rPr>
          <w:rFonts w:ascii="Traditional Arabic" w:hAnsi="Traditional Arabic" w:cs="Traditional Arabic"/>
          <w:sz w:val="24"/>
          <w:szCs w:val="24"/>
          <w:rtl/>
          <w:lang w:val="en-US"/>
        </w:rPr>
        <w:t xml:space="preserve"> لابدّ له</w:t>
      </w:r>
      <w:r w:rsidR="00941705" w:rsidRPr="0045682B">
        <w:rPr>
          <w:rFonts w:ascii="Traditional Arabic" w:hAnsi="Traditional Arabic" w:cs="Traditional Arabic"/>
          <w:sz w:val="24"/>
          <w:szCs w:val="24"/>
          <w:rtl/>
          <w:lang w:val="en-US"/>
        </w:rPr>
        <w:t xml:space="preserve"> أن يعيش حسب القوانين الإلهية التي وضعها في القرآن من مختلف النواحي؛ السياسية والاجتماعية وال</w:t>
      </w:r>
      <w:r w:rsidR="004C37AE" w:rsidRPr="0045682B">
        <w:rPr>
          <w:rFonts w:ascii="Traditional Arabic" w:hAnsi="Traditional Arabic" w:cs="Traditional Arabic"/>
          <w:sz w:val="24"/>
          <w:szCs w:val="24"/>
          <w:rtl/>
          <w:lang w:val="en-US"/>
        </w:rPr>
        <w:t>ا</w:t>
      </w:r>
      <w:r w:rsidR="00941705" w:rsidRPr="0045682B">
        <w:rPr>
          <w:rFonts w:ascii="Traditional Arabic" w:hAnsi="Traditional Arabic" w:cs="Traditional Arabic"/>
          <w:sz w:val="24"/>
          <w:szCs w:val="24"/>
          <w:rtl/>
          <w:lang w:val="en-US"/>
        </w:rPr>
        <w:t>قتصادية وغير ذلك من ال</w:t>
      </w:r>
      <w:r w:rsidR="00D45288" w:rsidRPr="0045682B">
        <w:rPr>
          <w:rFonts w:ascii="Traditional Arabic" w:hAnsi="Traditional Arabic" w:cs="Traditional Arabic"/>
          <w:sz w:val="24"/>
          <w:szCs w:val="24"/>
          <w:rtl/>
          <w:lang w:val="en-US"/>
        </w:rPr>
        <w:t>مجالات البشرية.</w:t>
      </w:r>
      <w:r w:rsidR="00155200" w:rsidRPr="0045682B">
        <w:rPr>
          <w:rFonts w:ascii="Traditional Arabic" w:hAnsi="Traditional Arabic" w:cs="Traditional Arabic"/>
          <w:sz w:val="24"/>
          <w:szCs w:val="24"/>
          <w:rtl/>
          <w:lang w:val="en-US"/>
        </w:rPr>
        <w:t xml:space="preserve"> </w:t>
      </w:r>
      <w:r w:rsidR="00B77F17" w:rsidRPr="0045682B">
        <w:rPr>
          <w:rFonts w:ascii="Traditional Arabic" w:hAnsi="Traditional Arabic" w:cs="Traditional Arabic"/>
          <w:sz w:val="24"/>
          <w:szCs w:val="24"/>
          <w:rtl/>
          <w:lang w:val="en-US"/>
        </w:rPr>
        <w:t>و</w:t>
      </w:r>
      <w:r w:rsidR="0023654F" w:rsidRPr="0045682B">
        <w:rPr>
          <w:rFonts w:ascii="Traditional Arabic" w:hAnsi="Traditional Arabic" w:cs="Traditional Arabic"/>
          <w:sz w:val="24"/>
          <w:szCs w:val="24"/>
          <w:rtl/>
          <w:lang w:val="en-US"/>
        </w:rPr>
        <w:t xml:space="preserve">كذلك </w:t>
      </w:r>
      <w:r w:rsidR="00155200" w:rsidRPr="0045682B">
        <w:rPr>
          <w:rFonts w:ascii="Traditional Arabic" w:hAnsi="Traditional Arabic" w:cs="Traditional Arabic"/>
          <w:sz w:val="24"/>
          <w:szCs w:val="24"/>
          <w:rtl/>
          <w:lang w:val="en-US"/>
        </w:rPr>
        <w:t>الجدير بالملاحظ</w:t>
      </w:r>
      <w:r w:rsidR="00DE770F" w:rsidRPr="0045682B">
        <w:rPr>
          <w:rFonts w:ascii="Traditional Arabic" w:hAnsi="Traditional Arabic" w:cs="Traditional Arabic"/>
          <w:sz w:val="24"/>
          <w:szCs w:val="24"/>
          <w:rtl/>
          <w:lang w:val="en-US"/>
        </w:rPr>
        <w:t xml:space="preserve">ة ذكر كلام </w:t>
      </w:r>
      <w:r w:rsidR="00F31BEF" w:rsidRPr="0045682B">
        <w:rPr>
          <w:rFonts w:ascii="Traditional Arabic" w:hAnsi="Traditional Arabic" w:cs="Traditional Arabic"/>
          <w:sz w:val="24"/>
          <w:szCs w:val="24"/>
          <w:rtl/>
          <w:lang w:val="en-US"/>
        </w:rPr>
        <w:t xml:space="preserve">مولانا عبيد الله </w:t>
      </w:r>
      <w:r w:rsidR="00DE770F" w:rsidRPr="0045682B">
        <w:rPr>
          <w:rFonts w:ascii="Traditional Arabic" w:hAnsi="Traditional Arabic" w:cs="Traditional Arabic"/>
          <w:sz w:val="24"/>
          <w:szCs w:val="24"/>
          <w:rtl/>
          <w:lang w:val="en-US"/>
        </w:rPr>
        <w:t>السندي في تفسير قوله تعالى:</w:t>
      </w:r>
      <w:r w:rsidR="00DC79BB" w:rsidRPr="0045682B">
        <w:rPr>
          <w:rFonts w:ascii="Traditional Arabic" w:hAnsi="Traditional Arabic" w:cs="Traditional Arabic"/>
          <w:sz w:val="24"/>
          <w:szCs w:val="24"/>
          <w:rtl/>
          <w:lang w:val="en-US"/>
        </w:rPr>
        <w:t xml:space="preserve"> </w:t>
      </w:r>
      <w:r w:rsidR="00DE770F" w:rsidRPr="0045682B">
        <w:rPr>
          <w:rFonts w:ascii="Traditional Arabic" w:hAnsi="Traditional Arabic" w:cs="Traditional Arabic"/>
          <w:b/>
          <w:bCs/>
          <w:sz w:val="24"/>
          <w:szCs w:val="24"/>
          <w:rtl/>
          <w:lang w:val="en-US"/>
        </w:rPr>
        <w:t>﴿وَالَّذِينَ آمَنُوا وَعَمِلُوا الصَّالِحَاتِ أُولَئِكَ أَصْحَابُ الْجَنَّةِ هُمْ فِيهَا خَالِدُونَ﴾</w:t>
      </w:r>
      <w:r w:rsidR="004C37AE" w:rsidRPr="0045682B">
        <w:rPr>
          <w:rFonts w:ascii="Traditional Arabic" w:hAnsi="Traditional Arabic" w:cs="Traditional Arabic"/>
          <w:sz w:val="24"/>
          <w:szCs w:val="24"/>
          <w:rtl/>
          <w:lang w:val="en-US"/>
        </w:rPr>
        <w:t xml:space="preserve"> </w:t>
      </w:r>
      <w:r w:rsidR="00DE770F" w:rsidRPr="0045682B">
        <w:rPr>
          <w:rFonts w:ascii="Traditional Arabic" w:hAnsi="Traditional Arabic" w:cs="Traditional Arabic"/>
          <w:sz w:val="24"/>
          <w:szCs w:val="24"/>
          <w:rtl/>
          <w:lang w:val="en-US"/>
        </w:rPr>
        <w:t>[البقرة: 82]</w:t>
      </w:r>
      <w:r w:rsidR="00DC79BB" w:rsidRPr="0045682B">
        <w:rPr>
          <w:rFonts w:ascii="Traditional Arabic" w:hAnsi="Traditional Arabic" w:cs="Traditional Arabic"/>
          <w:sz w:val="24"/>
          <w:szCs w:val="24"/>
          <w:rtl/>
          <w:lang w:val="en-US"/>
        </w:rPr>
        <w:t xml:space="preserve"> حيث تحدث السندي وذهب إلى أنّ القرآن كتاب </w:t>
      </w:r>
      <w:r w:rsidR="00D01594" w:rsidRPr="0045682B">
        <w:rPr>
          <w:rFonts w:ascii="Traditional Arabic" w:hAnsi="Traditional Arabic" w:cs="Traditional Arabic"/>
          <w:sz w:val="24"/>
          <w:szCs w:val="24"/>
          <w:rtl/>
          <w:lang w:val="en-US"/>
        </w:rPr>
        <w:t>نزل لسعادة الإنسان وترتيب أموره على حسب منهجه، كما له منهج وأصول في العقيدة كذلك له</w:t>
      </w:r>
      <w:r w:rsidR="0023654F" w:rsidRPr="0045682B">
        <w:rPr>
          <w:rFonts w:ascii="Traditional Arabic" w:hAnsi="Traditional Arabic" w:cs="Traditional Arabic"/>
          <w:sz w:val="24"/>
          <w:szCs w:val="24"/>
          <w:rtl/>
          <w:lang w:val="en-US"/>
        </w:rPr>
        <w:t xml:space="preserve"> </w:t>
      </w:r>
      <w:r w:rsidR="00D01594" w:rsidRPr="0045682B">
        <w:rPr>
          <w:rFonts w:ascii="Traditional Arabic" w:hAnsi="Traditional Arabic" w:cs="Traditional Arabic"/>
          <w:sz w:val="24"/>
          <w:szCs w:val="24"/>
          <w:rtl/>
          <w:lang w:val="en-US"/>
        </w:rPr>
        <w:t>فلسفة في السياسة</w:t>
      </w:r>
      <w:r w:rsidR="00113B03" w:rsidRPr="0045682B">
        <w:rPr>
          <w:rFonts w:ascii="Traditional Arabic" w:hAnsi="Traditional Arabic" w:cs="Traditional Arabic"/>
          <w:sz w:val="24"/>
          <w:szCs w:val="24"/>
          <w:rtl/>
          <w:lang w:val="en-US"/>
        </w:rPr>
        <w:t>،</w:t>
      </w:r>
      <w:r w:rsidR="00D01594" w:rsidRPr="0045682B">
        <w:rPr>
          <w:rFonts w:ascii="Traditional Arabic" w:hAnsi="Traditional Arabic" w:cs="Traditional Arabic"/>
          <w:sz w:val="24"/>
          <w:szCs w:val="24"/>
          <w:rtl/>
          <w:lang w:val="en-US"/>
        </w:rPr>
        <w:t xml:space="preserve"> ويشير </w:t>
      </w:r>
      <w:r w:rsidR="000A1652" w:rsidRPr="0045682B">
        <w:rPr>
          <w:rFonts w:ascii="Traditional Arabic" w:hAnsi="Traditional Arabic" w:cs="Traditional Arabic"/>
          <w:sz w:val="24"/>
          <w:szCs w:val="24"/>
          <w:rtl/>
          <w:lang w:val="en-US"/>
        </w:rPr>
        <w:t xml:space="preserve">السندي </w:t>
      </w:r>
      <w:r w:rsidR="00D01594" w:rsidRPr="0045682B">
        <w:rPr>
          <w:rFonts w:ascii="Traditional Arabic" w:hAnsi="Traditional Arabic" w:cs="Traditional Arabic"/>
          <w:sz w:val="24"/>
          <w:szCs w:val="24"/>
          <w:rtl/>
          <w:lang w:val="en-US"/>
        </w:rPr>
        <w:t>إلى أنّ</w:t>
      </w:r>
      <w:r w:rsidR="00155200" w:rsidRPr="0045682B">
        <w:rPr>
          <w:rFonts w:ascii="Traditional Arabic" w:hAnsi="Traditional Arabic" w:cs="Traditional Arabic"/>
          <w:sz w:val="24"/>
          <w:szCs w:val="24"/>
          <w:rtl/>
          <w:lang w:val="en-US"/>
        </w:rPr>
        <w:t>ه</w:t>
      </w:r>
      <w:r w:rsidR="00D01594" w:rsidRPr="0045682B">
        <w:rPr>
          <w:rFonts w:ascii="Traditional Arabic" w:hAnsi="Traditional Arabic" w:cs="Traditional Arabic"/>
          <w:sz w:val="24"/>
          <w:szCs w:val="24"/>
          <w:rtl/>
          <w:lang w:val="en-US"/>
        </w:rPr>
        <w:t xml:space="preserve"> إذا فسد مزاج الاجتماع المدني بدأ يشتغل الناس فيهم</w:t>
      </w:r>
      <w:r w:rsidR="000A1652" w:rsidRPr="0045682B">
        <w:rPr>
          <w:rFonts w:ascii="Traditional Arabic" w:hAnsi="Traditional Arabic" w:cs="Traditional Arabic"/>
          <w:sz w:val="24"/>
          <w:szCs w:val="24"/>
          <w:rtl/>
          <w:lang w:val="en-US"/>
        </w:rPr>
        <w:t xml:space="preserve"> في المجال الديني</w:t>
      </w:r>
      <w:r w:rsidR="00D01594" w:rsidRPr="0045682B">
        <w:rPr>
          <w:rFonts w:ascii="Traditional Arabic" w:hAnsi="Traditional Arabic" w:cs="Traditional Arabic"/>
          <w:sz w:val="24"/>
          <w:szCs w:val="24"/>
          <w:rtl/>
          <w:lang w:val="en-US"/>
        </w:rPr>
        <w:t xml:space="preserve"> ويجعلون الإحسان وته</w:t>
      </w:r>
      <w:r w:rsidR="00113B03" w:rsidRPr="0045682B">
        <w:rPr>
          <w:rFonts w:ascii="Traditional Arabic" w:hAnsi="Traditional Arabic" w:cs="Traditional Arabic"/>
          <w:sz w:val="24"/>
          <w:szCs w:val="24"/>
          <w:rtl/>
          <w:lang w:val="en-US"/>
        </w:rPr>
        <w:t xml:space="preserve">ذيب الأخلاق أساس الدين وهيكله، </w:t>
      </w:r>
      <w:r w:rsidR="00D01594" w:rsidRPr="0045682B">
        <w:rPr>
          <w:rFonts w:ascii="Traditional Arabic" w:hAnsi="Traditional Arabic" w:cs="Traditional Arabic"/>
          <w:sz w:val="24"/>
          <w:szCs w:val="24"/>
          <w:rtl/>
          <w:lang w:val="en-US"/>
        </w:rPr>
        <w:t>ويجعلون السياسة تابعة لأهوائهم، ولا يأخذونها من مناهل الشريعة نفسها، وهذا إفساد للدين، ثمّ هذا الفساد ك</w:t>
      </w:r>
      <w:r w:rsidR="00DC13FD" w:rsidRPr="0045682B">
        <w:rPr>
          <w:rFonts w:ascii="Traditional Arabic" w:hAnsi="Traditional Arabic" w:cs="Traditional Arabic"/>
          <w:sz w:val="24"/>
          <w:szCs w:val="24"/>
          <w:rtl/>
          <w:lang w:val="en-US"/>
        </w:rPr>
        <w:t>ان سبباً لتحريف الدين لدي بني إسرائيل</w:t>
      </w:r>
      <w:r w:rsidR="00DC13FD" w:rsidRPr="0045682B">
        <w:rPr>
          <w:rStyle w:val="FootnoteReference"/>
          <w:rFonts w:ascii="Traditional Arabic" w:hAnsi="Traditional Arabic" w:cs="Traditional Arabic"/>
          <w:sz w:val="24"/>
          <w:szCs w:val="24"/>
          <w:rtl/>
          <w:lang w:val="en-US"/>
        </w:rPr>
        <w:footnoteReference w:id="39"/>
      </w:r>
      <w:r w:rsidR="004C37AE" w:rsidRPr="0045682B">
        <w:rPr>
          <w:rFonts w:ascii="Traditional Arabic" w:hAnsi="Traditional Arabic" w:cs="Traditional Arabic"/>
          <w:sz w:val="24"/>
          <w:szCs w:val="24"/>
          <w:rtl/>
          <w:lang w:val="en-US"/>
        </w:rPr>
        <w:t>.</w:t>
      </w:r>
    </w:p>
    <w:p w:rsidR="00983415" w:rsidRPr="0045682B" w:rsidRDefault="00F31BEF"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w:t>
      </w:r>
      <w:r w:rsidR="00F45CD9" w:rsidRPr="0045682B">
        <w:rPr>
          <w:rFonts w:ascii="Traditional Arabic" w:hAnsi="Traditional Arabic" w:cs="Traditional Arabic"/>
          <w:sz w:val="24"/>
          <w:szCs w:val="24"/>
          <w:rtl/>
          <w:lang w:val="en-US"/>
        </w:rPr>
        <w:t xml:space="preserve">في </w:t>
      </w:r>
      <w:r w:rsidR="00155200" w:rsidRPr="0045682B">
        <w:rPr>
          <w:rFonts w:ascii="Traditional Arabic" w:hAnsi="Traditional Arabic" w:cs="Traditional Arabic"/>
          <w:sz w:val="24"/>
          <w:szCs w:val="24"/>
          <w:rtl/>
          <w:lang w:val="en-US"/>
        </w:rPr>
        <w:t>ق</w:t>
      </w:r>
      <w:r w:rsidRPr="0045682B">
        <w:rPr>
          <w:rFonts w:ascii="Traditional Arabic" w:hAnsi="Traditional Arabic" w:cs="Traditional Arabic"/>
          <w:sz w:val="24"/>
          <w:szCs w:val="24"/>
          <w:rtl/>
          <w:lang w:val="en-US"/>
        </w:rPr>
        <w:t>و</w:t>
      </w:r>
      <w:r w:rsidR="00155200" w:rsidRPr="0045682B">
        <w:rPr>
          <w:rFonts w:ascii="Traditional Arabic" w:hAnsi="Traditional Arabic" w:cs="Traditional Arabic"/>
          <w:sz w:val="24"/>
          <w:szCs w:val="24"/>
          <w:rtl/>
          <w:lang w:val="en-US"/>
        </w:rPr>
        <w:t>ل</w:t>
      </w:r>
      <w:r w:rsidRPr="0045682B">
        <w:rPr>
          <w:rFonts w:ascii="Traditional Arabic" w:hAnsi="Traditional Arabic" w:cs="Traditional Arabic"/>
          <w:sz w:val="24"/>
          <w:szCs w:val="24"/>
          <w:rtl/>
          <w:lang w:val="en-US"/>
        </w:rPr>
        <w:t>ه</w:t>
      </w:r>
      <w:r w:rsidR="00155200" w:rsidRPr="0045682B">
        <w:rPr>
          <w:rFonts w:ascii="Traditional Arabic" w:hAnsi="Traditional Arabic" w:cs="Traditional Arabic"/>
          <w:sz w:val="24"/>
          <w:szCs w:val="24"/>
          <w:rtl/>
          <w:lang w:val="en-US"/>
        </w:rPr>
        <w:t xml:space="preserve"> تعالى</w:t>
      </w:r>
      <w:r w:rsidRPr="0045682B">
        <w:rPr>
          <w:rFonts w:ascii="Traditional Arabic" w:hAnsi="Traditional Arabic" w:cs="Traditional Arabic"/>
          <w:sz w:val="24"/>
          <w:szCs w:val="24"/>
          <w:rtl/>
          <w:lang w:val="en-US"/>
        </w:rPr>
        <w:t xml:space="preserve">: </w:t>
      </w:r>
      <w:r w:rsidR="00945041" w:rsidRPr="0045682B">
        <w:rPr>
          <w:rFonts w:ascii="Traditional Arabic" w:hAnsi="Traditional Arabic" w:cs="Traditional Arabic"/>
          <w:b/>
          <w:bCs/>
          <w:sz w:val="24"/>
          <w:szCs w:val="24"/>
          <w:rtl/>
          <w:lang w:val="en-US"/>
        </w:rPr>
        <w:t>﴿وَإِذْ أَخَذْنَا مِيثَاقَكُمْ لَا تَسْفِكُونَ دِمَاءَكُمْ وَلَا تُخْرِجُونَ أَنْفُسَكُمْ مِنْ دِيَارِكُمْ ثُمَّ أَقْرَرْتُمْ وَأَنْتُم</w:t>
      </w:r>
      <w:r w:rsidR="00155200" w:rsidRPr="0045682B">
        <w:rPr>
          <w:rFonts w:ascii="Traditional Arabic" w:hAnsi="Traditional Arabic" w:cs="Traditional Arabic"/>
          <w:b/>
          <w:bCs/>
          <w:sz w:val="24"/>
          <w:szCs w:val="24"/>
          <w:rtl/>
          <w:lang w:val="en-US"/>
        </w:rPr>
        <w:t>ْ تَشْهَدُونَ﴾</w:t>
      </w:r>
      <w:r w:rsidR="00155200" w:rsidRPr="0045682B">
        <w:rPr>
          <w:rFonts w:ascii="Traditional Arabic" w:hAnsi="Traditional Arabic" w:cs="Traditional Arabic"/>
          <w:sz w:val="24"/>
          <w:szCs w:val="24"/>
          <w:rtl/>
          <w:lang w:val="en-US"/>
        </w:rPr>
        <w:t>[البقرة: 8</w:t>
      </w:r>
      <w:r w:rsidR="00E11221" w:rsidRPr="0045682B">
        <w:rPr>
          <w:rFonts w:ascii="Traditional Arabic" w:hAnsi="Traditional Arabic" w:cs="Traditional Arabic"/>
          <w:sz w:val="24"/>
          <w:szCs w:val="24"/>
          <w:rtl/>
          <w:lang w:val="en-US"/>
        </w:rPr>
        <w:t>4</w:t>
      </w:r>
      <w:r w:rsidR="00155200" w:rsidRPr="0045682B">
        <w:rPr>
          <w:rFonts w:ascii="Traditional Arabic" w:hAnsi="Traditional Arabic" w:cs="Traditional Arabic"/>
          <w:sz w:val="24"/>
          <w:szCs w:val="24"/>
          <w:rtl/>
          <w:lang w:val="en-US"/>
        </w:rPr>
        <w:t>] فإذا</w:t>
      </w:r>
      <w:r w:rsidR="00945041" w:rsidRPr="0045682B">
        <w:rPr>
          <w:rFonts w:ascii="Traditional Arabic" w:hAnsi="Traditional Arabic" w:cs="Traditional Arabic"/>
          <w:sz w:val="24"/>
          <w:szCs w:val="24"/>
          <w:rtl/>
          <w:lang w:val="en-US"/>
        </w:rPr>
        <w:t xml:space="preserve"> كان خارجا على وجه الخطاب للذين كانوا على عهد نبينا صلى الله عليه وسلم منهم،  فإنه معني به كل من واثق بالميثاق منهم على عهد موسى ومن بعده، وكل من شهد منهم بتصديق ما في التوراة. لأن الله جل ثناؤه لم يخصص بقوله: (ثم أقررتم وأنتم تشهدون) - وما أشبه ذلك من الآي  بعضهم دون بعض. والآية محتملة أن يكون أريد بها جميعهم. فإذ</w:t>
      </w:r>
      <w:r w:rsidR="008D5C82" w:rsidRPr="0045682B">
        <w:rPr>
          <w:rFonts w:ascii="Traditional Arabic" w:hAnsi="Traditional Arabic" w:cs="Traditional Arabic"/>
          <w:sz w:val="24"/>
          <w:szCs w:val="24"/>
          <w:rtl/>
          <w:lang w:val="en-US"/>
        </w:rPr>
        <w:t>ا</w:t>
      </w:r>
      <w:r w:rsidR="00945041" w:rsidRPr="0045682B">
        <w:rPr>
          <w:rFonts w:ascii="Traditional Arabic" w:hAnsi="Traditional Arabic" w:cs="Traditional Arabic"/>
          <w:sz w:val="24"/>
          <w:szCs w:val="24"/>
          <w:rtl/>
          <w:lang w:val="en-US"/>
        </w:rPr>
        <w:t xml:space="preserve"> كان ذلك كذلك، فليس لأحد أن يدعي أنه أريد بها بعض منهم دون بعض. وكذلك حكم الآية التي بعدها، أعني قوله: </w:t>
      </w:r>
      <w:r w:rsidR="00F53EF1" w:rsidRPr="0045682B">
        <w:rPr>
          <w:rFonts w:ascii="Traditional Arabic" w:hAnsi="Traditional Arabic" w:cs="Traditional Arabic"/>
          <w:b/>
          <w:bCs/>
          <w:sz w:val="24"/>
          <w:szCs w:val="24"/>
          <w:rtl/>
          <w:lang w:val="en-US"/>
        </w:rPr>
        <w:t>﴿</w:t>
      </w:r>
      <w:r w:rsidR="00945041" w:rsidRPr="0045682B">
        <w:rPr>
          <w:rFonts w:ascii="Traditional Arabic" w:hAnsi="Traditional Arabic" w:cs="Traditional Arabic"/>
          <w:b/>
          <w:bCs/>
          <w:sz w:val="24"/>
          <w:szCs w:val="24"/>
          <w:rtl/>
          <w:lang w:val="en-US"/>
        </w:rPr>
        <w:t>ثم أنتم هؤلاء تقتلون أنفسكم</w:t>
      </w:r>
      <w:r w:rsidR="00F53EF1" w:rsidRPr="0045682B">
        <w:rPr>
          <w:rFonts w:ascii="Traditional Arabic" w:hAnsi="Traditional Arabic" w:cs="Traditional Arabic"/>
          <w:b/>
          <w:bCs/>
          <w:sz w:val="24"/>
          <w:szCs w:val="24"/>
          <w:rtl/>
          <w:lang w:val="en-US"/>
        </w:rPr>
        <w:t>﴾</w:t>
      </w:r>
      <w:r w:rsidR="00E11221" w:rsidRPr="0045682B">
        <w:rPr>
          <w:rFonts w:ascii="Traditional Arabic" w:hAnsi="Traditional Arabic" w:cs="Traditional Arabic"/>
          <w:sz w:val="24"/>
          <w:szCs w:val="24"/>
          <w:rtl/>
          <w:lang w:val="en-US"/>
        </w:rPr>
        <w:t>[البقرة: 8</w:t>
      </w:r>
      <w:r w:rsidR="000C65D7" w:rsidRPr="0045682B">
        <w:rPr>
          <w:rFonts w:ascii="Traditional Arabic" w:hAnsi="Traditional Arabic" w:cs="Traditional Arabic" w:hint="cs"/>
          <w:sz w:val="24"/>
          <w:szCs w:val="24"/>
          <w:rtl/>
          <w:lang w:val="en-US"/>
        </w:rPr>
        <w:t>5</w:t>
      </w:r>
      <w:r w:rsidR="00E11221" w:rsidRPr="0045682B">
        <w:rPr>
          <w:rFonts w:ascii="Traditional Arabic" w:hAnsi="Traditional Arabic" w:cs="Traditional Arabic"/>
          <w:sz w:val="24"/>
          <w:szCs w:val="24"/>
          <w:rtl/>
          <w:lang w:val="en-US"/>
        </w:rPr>
        <w:t>]</w:t>
      </w:r>
      <w:r w:rsidR="00945041" w:rsidRPr="0045682B">
        <w:rPr>
          <w:rFonts w:ascii="Traditional Arabic" w:hAnsi="Traditional Arabic" w:cs="Traditional Arabic"/>
          <w:sz w:val="24"/>
          <w:szCs w:val="24"/>
          <w:rtl/>
          <w:lang w:val="en-US"/>
        </w:rPr>
        <w:t>. لأنه قد ذكر لنا أن أوائلهم قد كانوا يفعلون من ذلك ما كان يفعله أواخرهم الذين أدركوا عصر نبينا محمد صلى الله عليه وسلم</w:t>
      </w:r>
      <w:r w:rsidR="00F53EF1" w:rsidRPr="0045682B">
        <w:rPr>
          <w:rStyle w:val="FootnoteReference"/>
          <w:rFonts w:ascii="Traditional Arabic" w:hAnsi="Traditional Arabic" w:cs="Traditional Arabic"/>
          <w:sz w:val="24"/>
          <w:szCs w:val="24"/>
          <w:rtl/>
          <w:lang w:val="en-US"/>
        </w:rPr>
        <w:footnoteReference w:id="40"/>
      </w:r>
      <w:r w:rsidR="00945041" w:rsidRPr="0045682B">
        <w:rPr>
          <w:rFonts w:ascii="Traditional Arabic" w:hAnsi="Traditional Arabic" w:cs="Traditional Arabic"/>
          <w:sz w:val="24"/>
          <w:szCs w:val="24"/>
          <w:rtl/>
          <w:lang w:val="en-US"/>
        </w:rPr>
        <w:t>.</w:t>
      </w:r>
      <w:r w:rsidR="004F57F4" w:rsidRPr="0045682B">
        <w:rPr>
          <w:rFonts w:ascii="Traditional Arabic" w:hAnsi="Traditional Arabic" w:cs="Traditional Arabic"/>
          <w:sz w:val="24"/>
          <w:szCs w:val="24"/>
          <w:rtl/>
          <w:lang w:val="en-US"/>
        </w:rPr>
        <w:t xml:space="preserve"> هذا ما ذكر أبو المفسرين </w:t>
      </w:r>
      <w:r w:rsidR="00F53EF1" w:rsidRPr="0045682B">
        <w:rPr>
          <w:rFonts w:ascii="Traditional Arabic" w:hAnsi="Traditional Arabic" w:cs="Traditional Arabic"/>
          <w:sz w:val="24"/>
          <w:szCs w:val="24"/>
          <w:rtl/>
          <w:lang w:val="en-US"/>
        </w:rPr>
        <w:t xml:space="preserve">ابن جرير </w:t>
      </w:r>
      <w:r w:rsidR="00155200" w:rsidRPr="0045682B">
        <w:rPr>
          <w:rFonts w:ascii="Traditional Arabic" w:hAnsi="Traditional Arabic" w:cs="Traditional Arabic"/>
          <w:sz w:val="24"/>
          <w:szCs w:val="24"/>
          <w:rtl/>
          <w:lang w:val="en-US"/>
        </w:rPr>
        <w:t>الطبري في جامعه، ي</w:t>
      </w:r>
      <w:r w:rsidR="004F57F4" w:rsidRPr="0045682B">
        <w:rPr>
          <w:rFonts w:ascii="Traditional Arabic" w:hAnsi="Traditional Arabic" w:cs="Traditional Arabic"/>
          <w:sz w:val="24"/>
          <w:szCs w:val="24"/>
          <w:rtl/>
          <w:lang w:val="en-US"/>
        </w:rPr>
        <w:t xml:space="preserve">ظهر </w:t>
      </w:r>
      <w:r w:rsidR="00155200" w:rsidRPr="0045682B">
        <w:rPr>
          <w:rFonts w:ascii="Traditional Arabic" w:hAnsi="Traditional Arabic" w:cs="Traditional Arabic"/>
          <w:sz w:val="24"/>
          <w:szCs w:val="24"/>
          <w:rtl/>
          <w:lang w:val="en-US"/>
        </w:rPr>
        <w:t xml:space="preserve">للمتأمل </w:t>
      </w:r>
      <w:r w:rsidR="004F57F4" w:rsidRPr="0045682B">
        <w:rPr>
          <w:rFonts w:ascii="Traditional Arabic" w:hAnsi="Traditional Arabic" w:cs="Traditional Arabic"/>
          <w:sz w:val="24"/>
          <w:szCs w:val="24"/>
          <w:rtl/>
          <w:lang w:val="en-US"/>
        </w:rPr>
        <w:t>مبا</w:t>
      </w:r>
      <w:r w:rsidR="00155200" w:rsidRPr="0045682B">
        <w:rPr>
          <w:rFonts w:ascii="Traditional Arabic" w:hAnsi="Traditional Arabic" w:cs="Traditional Arabic"/>
          <w:sz w:val="24"/>
          <w:szCs w:val="24"/>
          <w:rtl/>
          <w:lang w:val="en-US"/>
        </w:rPr>
        <w:t>شرة السياسة القرآنية التي أراد</w:t>
      </w:r>
      <w:r w:rsidR="004F57F4" w:rsidRPr="0045682B">
        <w:rPr>
          <w:rFonts w:ascii="Traditional Arabic" w:hAnsi="Traditional Arabic" w:cs="Traditional Arabic"/>
          <w:sz w:val="24"/>
          <w:szCs w:val="24"/>
          <w:rtl/>
          <w:lang w:val="en-US"/>
        </w:rPr>
        <w:t xml:space="preserve"> الله تنفيذها في المجتمع الإسلامي في كل زم</w:t>
      </w:r>
      <w:r w:rsidR="00155200" w:rsidRPr="0045682B">
        <w:rPr>
          <w:rFonts w:ascii="Traditional Arabic" w:hAnsi="Traditional Arabic" w:cs="Traditional Arabic"/>
          <w:sz w:val="24"/>
          <w:szCs w:val="24"/>
          <w:rtl/>
          <w:lang w:val="en-US"/>
        </w:rPr>
        <w:t>ا</w:t>
      </w:r>
      <w:r w:rsidR="004F57F4" w:rsidRPr="0045682B">
        <w:rPr>
          <w:rFonts w:ascii="Traditional Arabic" w:hAnsi="Traditional Arabic" w:cs="Traditional Arabic"/>
          <w:sz w:val="24"/>
          <w:szCs w:val="24"/>
          <w:rtl/>
          <w:lang w:val="en-US"/>
        </w:rPr>
        <w:t xml:space="preserve">ن ومكان، </w:t>
      </w:r>
      <w:r w:rsidR="00153C44" w:rsidRPr="0045682B">
        <w:rPr>
          <w:rFonts w:ascii="Traditional Arabic" w:hAnsi="Traditional Arabic" w:cs="Traditional Arabic"/>
          <w:sz w:val="24"/>
          <w:szCs w:val="24"/>
          <w:rtl/>
          <w:lang w:val="en-US"/>
        </w:rPr>
        <w:t xml:space="preserve">ونستطيع </w:t>
      </w:r>
      <w:r w:rsidR="00155200" w:rsidRPr="0045682B">
        <w:rPr>
          <w:rFonts w:ascii="Traditional Arabic" w:hAnsi="Traditional Arabic" w:cs="Traditional Arabic"/>
          <w:sz w:val="24"/>
          <w:szCs w:val="24"/>
          <w:rtl/>
          <w:lang w:val="en-US"/>
        </w:rPr>
        <w:t xml:space="preserve">من خلال ذلك </w:t>
      </w:r>
      <w:r w:rsidR="00153C44" w:rsidRPr="0045682B">
        <w:rPr>
          <w:rFonts w:ascii="Traditional Arabic" w:hAnsi="Traditional Arabic" w:cs="Traditional Arabic"/>
          <w:sz w:val="24"/>
          <w:szCs w:val="24"/>
          <w:rtl/>
          <w:lang w:val="en-US"/>
        </w:rPr>
        <w:t>استنباط بعض القيم السياس</w:t>
      </w:r>
      <w:r w:rsidR="00155200" w:rsidRPr="0045682B">
        <w:rPr>
          <w:rFonts w:ascii="Traditional Arabic" w:hAnsi="Traditional Arabic" w:cs="Traditional Arabic"/>
          <w:sz w:val="24"/>
          <w:szCs w:val="24"/>
          <w:rtl/>
          <w:lang w:val="en-US"/>
        </w:rPr>
        <w:t>ية والدلالات الاجتماعية في</w:t>
      </w:r>
      <w:r w:rsidR="00153C44" w:rsidRPr="0045682B">
        <w:rPr>
          <w:rFonts w:ascii="Traditional Arabic" w:hAnsi="Traditional Arabic" w:cs="Traditional Arabic"/>
          <w:sz w:val="24"/>
          <w:szCs w:val="24"/>
          <w:rtl/>
          <w:lang w:val="en-US"/>
        </w:rPr>
        <w:t xml:space="preserve"> </w:t>
      </w:r>
      <w:r w:rsidR="00F53EF1" w:rsidRPr="0045682B">
        <w:rPr>
          <w:rFonts w:ascii="Traditional Arabic" w:hAnsi="Traditional Arabic" w:cs="Traditional Arabic"/>
          <w:sz w:val="24"/>
          <w:szCs w:val="24"/>
          <w:rtl/>
          <w:lang w:val="en-US"/>
        </w:rPr>
        <w:t>فحوى</w:t>
      </w:r>
      <w:r w:rsidR="00153C44" w:rsidRPr="0045682B">
        <w:rPr>
          <w:rFonts w:ascii="Traditional Arabic" w:hAnsi="Traditional Arabic" w:cs="Traditional Arabic"/>
          <w:sz w:val="24"/>
          <w:szCs w:val="24"/>
          <w:rtl/>
          <w:lang w:val="en-US"/>
        </w:rPr>
        <w:t xml:space="preserve"> الآية. منها</w:t>
      </w:r>
      <w:r w:rsidR="00BB0878" w:rsidRPr="0045682B">
        <w:rPr>
          <w:rFonts w:ascii="Traditional Arabic" w:hAnsi="Traditional Arabic" w:cs="Traditional Arabic"/>
          <w:sz w:val="24"/>
          <w:szCs w:val="24"/>
          <w:rtl/>
          <w:lang w:val="en-US"/>
        </w:rPr>
        <w:t xml:space="preserve"> بقوله:</w:t>
      </w:r>
      <w:r w:rsidR="00F53EF1" w:rsidRPr="0045682B">
        <w:rPr>
          <w:rFonts w:ascii="Traditional Arabic" w:hAnsi="Traditional Arabic" w:cs="Traditional Arabic"/>
          <w:b/>
          <w:bCs/>
          <w:sz w:val="24"/>
          <w:szCs w:val="24"/>
          <w:rtl/>
          <w:lang w:val="en-US"/>
        </w:rPr>
        <w:t xml:space="preserve"> ﴿</w:t>
      </w:r>
      <w:r w:rsidR="003D7F2F" w:rsidRPr="0045682B">
        <w:rPr>
          <w:rFonts w:ascii="Traditional Arabic" w:hAnsi="Traditional Arabic" w:cs="Traditional Arabic"/>
          <w:b/>
          <w:bCs/>
          <w:sz w:val="24"/>
          <w:szCs w:val="24"/>
          <w:rtl/>
          <w:lang w:val="en-US"/>
        </w:rPr>
        <w:t>وَإِذْ أَخَذْنَا مِيثَاقَكُمْ</w:t>
      </w:r>
      <w:r w:rsidR="00F53EF1" w:rsidRPr="0045682B">
        <w:rPr>
          <w:rFonts w:ascii="Traditional Arabic" w:hAnsi="Traditional Arabic" w:cs="Traditional Arabic"/>
          <w:b/>
          <w:bCs/>
          <w:sz w:val="24"/>
          <w:szCs w:val="24"/>
          <w:rtl/>
          <w:lang w:val="en-US"/>
        </w:rPr>
        <w:t>﴾</w:t>
      </w:r>
      <w:r w:rsidR="008B0324" w:rsidRPr="0045682B">
        <w:rPr>
          <w:rFonts w:ascii="Traditional Arabic" w:hAnsi="Traditional Arabic" w:cs="Traditional Arabic"/>
          <w:sz w:val="24"/>
          <w:szCs w:val="24"/>
          <w:rtl/>
          <w:lang w:val="en-US"/>
        </w:rPr>
        <w:t xml:space="preserve"> هنا تشير الآية </w:t>
      </w:r>
      <w:r w:rsidR="001227B8" w:rsidRPr="0045682B">
        <w:rPr>
          <w:rFonts w:ascii="Traditional Arabic" w:hAnsi="Traditional Arabic" w:cs="Traditional Arabic"/>
          <w:sz w:val="24"/>
          <w:szCs w:val="24"/>
          <w:rtl/>
          <w:lang w:val="en-US"/>
        </w:rPr>
        <w:t xml:space="preserve"> العظيمة </w:t>
      </w:r>
      <w:r w:rsidR="008B0324" w:rsidRPr="0045682B">
        <w:rPr>
          <w:rFonts w:ascii="Traditional Arabic" w:hAnsi="Traditional Arabic" w:cs="Traditional Arabic"/>
          <w:sz w:val="24"/>
          <w:szCs w:val="24"/>
          <w:rtl/>
          <w:lang w:val="en-US"/>
        </w:rPr>
        <w:t>إلى الإلتزام بمبدأ العهد</w:t>
      </w:r>
      <w:r w:rsidR="00315A1B" w:rsidRPr="0045682B">
        <w:rPr>
          <w:rFonts w:ascii="Traditional Arabic" w:hAnsi="Traditional Arabic" w:cs="Traditional Arabic"/>
          <w:sz w:val="24"/>
          <w:szCs w:val="24"/>
          <w:rtl/>
          <w:lang w:val="en-US"/>
        </w:rPr>
        <w:t xml:space="preserve"> والمحافظة على الميثاق المذكور، </w:t>
      </w:r>
      <w:r w:rsidR="001227B8" w:rsidRPr="0045682B">
        <w:rPr>
          <w:rFonts w:ascii="Traditional Arabic" w:hAnsi="Traditional Arabic" w:cs="Traditional Arabic"/>
          <w:sz w:val="24"/>
          <w:szCs w:val="24"/>
          <w:rtl/>
          <w:lang w:val="en-US"/>
        </w:rPr>
        <w:t>و</w:t>
      </w:r>
      <w:r w:rsidR="00315A1B" w:rsidRPr="0045682B">
        <w:rPr>
          <w:rFonts w:ascii="Traditional Arabic" w:hAnsi="Traditional Arabic" w:cs="Traditional Arabic"/>
          <w:sz w:val="24"/>
          <w:szCs w:val="24"/>
          <w:rtl/>
          <w:lang w:val="en-US"/>
        </w:rPr>
        <w:t>من ثمّ بقوله:</w:t>
      </w:r>
      <w:r w:rsidR="00113B03" w:rsidRPr="0045682B">
        <w:rPr>
          <w:rFonts w:ascii="Traditional Arabic" w:hAnsi="Traditional Arabic" w:cs="Traditional Arabic"/>
          <w:sz w:val="24"/>
          <w:szCs w:val="24"/>
          <w:rtl/>
          <w:lang w:val="en-US"/>
        </w:rPr>
        <w:t xml:space="preserve"> </w:t>
      </w:r>
      <w:r w:rsidR="00F53EF1" w:rsidRPr="0045682B">
        <w:rPr>
          <w:rFonts w:ascii="Traditional Arabic" w:hAnsi="Traditional Arabic" w:cs="Traditional Arabic"/>
          <w:b/>
          <w:bCs/>
          <w:sz w:val="24"/>
          <w:szCs w:val="24"/>
          <w:rtl/>
          <w:lang w:val="en-US"/>
        </w:rPr>
        <w:t>﴿</w:t>
      </w:r>
      <w:r w:rsidR="00315A1B" w:rsidRPr="0045682B">
        <w:rPr>
          <w:rFonts w:ascii="Traditional Arabic" w:hAnsi="Traditional Arabic" w:cs="Traditional Arabic"/>
          <w:b/>
          <w:bCs/>
          <w:sz w:val="24"/>
          <w:szCs w:val="24"/>
          <w:rtl/>
          <w:lang w:val="en-US"/>
        </w:rPr>
        <w:t>لَا تَسْفِكُونَ دِ</w:t>
      </w:r>
      <w:r w:rsidR="00155200" w:rsidRPr="0045682B">
        <w:rPr>
          <w:rFonts w:ascii="Traditional Arabic" w:hAnsi="Traditional Arabic" w:cs="Traditional Arabic"/>
          <w:b/>
          <w:bCs/>
          <w:sz w:val="24"/>
          <w:szCs w:val="24"/>
          <w:rtl/>
          <w:lang w:val="en-US"/>
        </w:rPr>
        <w:t>مَاءَكُمْ</w:t>
      </w:r>
      <w:r w:rsidR="00F53EF1" w:rsidRPr="0045682B">
        <w:rPr>
          <w:rFonts w:ascii="Traditional Arabic" w:hAnsi="Traditional Arabic" w:cs="Traditional Arabic"/>
          <w:b/>
          <w:bCs/>
          <w:sz w:val="24"/>
          <w:szCs w:val="24"/>
          <w:rtl/>
          <w:lang w:val="en-US"/>
        </w:rPr>
        <w:t>﴾</w:t>
      </w:r>
      <w:r w:rsidR="00155200" w:rsidRPr="0045682B">
        <w:rPr>
          <w:rFonts w:ascii="Traditional Arabic" w:hAnsi="Traditional Arabic" w:cs="Traditional Arabic"/>
          <w:sz w:val="24"/>
          <w:szCs w:val="24"/>
          <w:rtl/>
          <w:lang w:val="en-US"/>
        </w:rPr>
        <w:t xml:space="preserve"> نهى الله تعالى</w:t>
      </w:r>
      <w:r w:rsidR="00315A1B" w:rsidRPr="0045682B">
        <w:rPr>
          <w:rFonts w:ascii="Traditional Arabic" w:hAnsi="Traditional Arabic" w:cs="Traditional Arabic"/>
          <w:sz w:val="24"/>
          <w:szCs w:val="24"/>
          <w:rtl/>
          <w:lang w:val="en-US"/>
        </w:rPr>
        <w:t xml:space="preserve"> الإنسان </w:t>
      </w:r>
      <w:r w:rsidR="00155200" w:rsidRPr="0045682B">
        <w:rPr>
          <w:rFonts w:ascii="Traditional Arabic" w:hAnsi="Traditional Arabic" w:cs="Traditional Arabic"/>
          <w:sz w:val="24"/>
          <w:szCs w:val="24"/>
          <w:rtl/>
          <w:lang w:val="en-US"/>
        </w:rPr>
        <w:t>عن قتل أخي</w:t>
      </w:r>
      <w:r w:rsidR="00315A1B" w:rsidRPr="0045682B">
        <w:rPr>
          <w:rFonts w:ascii="Traditional Arabic" w:hAnsi="Traditional Arabic" w:cs="Traditional Arabic"/>
          <w:sz w:val="24"/>
          <w:szCs w:val="24"/>
          <w:rtl/>
          <w:lang w:val="en-US"/>
        </w:rPr>
        <w:t>ه الإنسان</w:t>
      </w:r>
      <w:r w:rsidR="00EF00AE" w:rsidRPr="0045682B">
        <w:rPr>
          <w:rFonts w:ascii="Traditional Arabic" w:hAnsi="Traditional Arabic" w:cs="Traditional Arabic"/>
          <w:sz w:val="24"/>
          <w:szCs w:val="24"/>
          <w:rtl/>
          <w:lang w:val="en-US"/>
        </w:rPr>
        <w:t xml:space="preserve"> وبهذا أمر بالمحاف</w:t>
      </w:r>
      <w:r w:rsidR="0029617C" w:rsidRPr="0045682B">
        <w:rPr>
          <w:rFonts w:ascii="Traditional Arabic" w:hAnsi="Traditional Arabic" w:cs="Traditional Arabic"/>
          <w:sz w:val="24"/>
          <w:szCs w:val="24"/>
          <w:rtl/>
          <w:lang w:val="en-US"/>
        </w:rPr>
        <w:t>ظ</w:t>
      </w:r>
      <w:r w:rsidR="00EF00AE" w:rsidRPr="0045682B">
        <w:rPr>
          <w:rFonts w:ascii="Traditional Arabic" w:hAnsi="Traditional Arabic" w:cs="Traditional Arabic"/>
          <w:sz w:val="24"/>
          <w:szCs w:val="24"/>
          <w:rtl/>
          <w:lang w:val="en-US"/>
        </w:rPr>
        <w:t xml:space="preserve">ة على حياة البشر، لأنّ من قتل نفساً </w:t>
      </w:r>
      <w:r w:rsidR="00155200" w:rsidRPr="0045682B">
        <w:rPr>
          <w:rFonts w:ascii="Traditional Arabic" w:hAnsi="Traditional Arabic" w:cs="Traditional Arabic"/>
          <w:sz w:val="24"/>
          <w:szCs w:val="24"/>
          <w:rtl/>
          <w:lang w:val="en-US"/>
        </w:rPr>
        <w:t xml:space="preserve"> كأنما</w:t>
      </w:r>
      <w:r w:rsidR="00EF00AE" w:rsidRPr="0045682B">
        <w:rPr>
          <w:rFonts w:ascii="Traditional Arabic" w:hAnsi="Traditional Arabic" w:cs="Traditional Arabic"/>
          <w:sz w:val="24"/>
          <w:szCs w:val="24"/>
          <w:rtl/>
          <w:lang w:val="en-US"/>
        </w:rPr>
        <w:t xml:space="preserve"> قتل نفسه</w:t>
      </w:r>
      <w:r w:rsidR="0083115A" w:rsidRPr="0045682B">
        <w:rPr>
          <w:rFonts w:ascii="Traditional Arabic" w:hAnsi="Traditional Arabic" w:cs="Traditional Arabic"/>
          <w:sz w:val="24"/>
          <w:szCs w:val="24"/>
          <w:rtl/>
          <w:lang w:val="en-US"/>
        </w:rPr>
        <w:t xml:space="preserve"> </w:t>
      </w:r>
      <w:r w:rsidR="001227B8" w:rsidRPr="0045682B">
        <w:rPr>
          <w:rFonts w:ascii="Traditional Arabic" w:hAnsi="Traditional Arabic" w:cs="Traditional Arabic"/>
          <w:sz w:val="24"/>
          <w:szCs w:val="24"/>
          <w:rtl/>
          <w:lang w:val="en-US"/>
        </w:rPr>
        <w:t>"</w:t>
      </w:r>
      <w:r w:rsidR="00155200" w:rsidRPr="0045682B">
        <w:rPr>
          <w:rFonts w:ascii="Traditional Arabic" w:hAnsi="Traditional Arabic" w:cs="Traditional Arabic"/>
          <w:sz w:val="24"/>
          <w:szCs w:val="24"/>
          <w:rtl/>
          <w:lang w:val="en-US"/>
        </w:rPr>
        <w:t>لا</w:t>
      </w:r>
      <w:r w:rsidR="0083115A" w:rsidRPr="0045682B">
        <w:rPr>
          <w:rFonts w:ascii="Traditional Arabic" w:hAnsi="Traditional Arabic" w:cs="Traditional Arabic"/>
          <w:sz w:val="24"/>
          <w:szCs w:val="24"/>
          <w:rtl/>
          <w:lang w:val="en-US"/>
        </w:rPr>
        <w:t>تصاله نسباً أو ديناً</w:t>
      </w:r>
      <w:r w:rsidR="00EF00AE" w:rsidRPr="0045682B">
        <w:rPr>
          <w:rFonts w:ascii="Traditional Arabic" w:hAnsi="Traditional Arabic" w:cs="Traditional Arabic"/>
          <w:sz w:val="24"/>
          <w:szCs w:val="24"/>
          <w:rtl/>
          <w:lang w:val="en-US"/>
        </w:rPr>
        <w:t xml:space="preserve"> </w:t>
      </w:r>
      <w:r w:rsidR="001F60F8" w:rsidRPr="0045682B">
        <w:rPr>
          <w:rFonts w:ascii="Traditional Arabic" w:hAnsi="Traditional Arabic" w:cs="Traditional Arabic"/>
          <w:sz w:val="24"/>
          <w:szCs w:val="24"/>
          <w:rtl/>
          <w:lang w:val="en-US"/>
        </w:rPr>
        <w:t>أو لأنه يوجبه قصاصاً</w:t>
      </w:r>
      <w:r w:rsidR="001227B8" w:rsidRPr="0045682B">
        <w:rPr>
          <w:rFonts w:ascii="Traditional Arabic" w:hAnsi="Traditional Arabic" w:cs="Traditional Arabic"/>
          <w:sz w:val="24"/>
          <w:szCs w:val="24"/>
          <w:rtl/>
          <w:lang w:val="en-US"/>
        </w:rPr>
        <w:t>"</w:t>
      </w:r>
      <w:r w:rsidR="001F60F8" w:rsidRPr="0045682B">
        <w:rPr>
          <w:rStyle w:val="FootnoteReference"/>
          <w:rFonts w:ascii="Traditional Arabic" w:hAnsi="Traditional Arabic" w:cs="Traditional Arabic"/>
          <w:sz w:val="24"/>
          <w:szCs w:val="24"/>
          <w:rtl/>
          <w:lang w:val="en-US"/>
        </w:rPr>
        <w:footnoteReference w:id="41"/>
      </w:r>
      <w:r w:rsidR="001227B8" w:rsidRPr="0045682B">
        <w:rPr>
          <w:rFonts w:ascii="Traditional Arabic" w:hAnsi="Traditional Arabic" w:cs="Traditional Arabic"/>
          <w:sz w:val="24"/>
          <w:szCs w:val="24"/>
          <w:rtl/>
          <w:lang w:val="en-US"/>
        </w:rPr>
        <w:t xml:space="preserve">. </w:t>
      </w:r>
      <w:r w:rsidR="00B13D1B" w:rsidRPr="0045682B">
        <w:rPr>
          <w:rFonts w:ascii="Traditional Arabic" w:hAnsi="Traditional Arabic" w:cs="Traditional Arabic"/>
          <w:sz w:val="24"/>
          <w:szCs w:val="24"/>
          <w:rtl/>
          <w:lang w:val="en-US"/>
        </w:rPr>
        <w:t>وفي قوله تعالى:</w:t>
      </w:r>
      <w:r w:rsidR="00F53EF1" w:rsidRPr="0045682B">
        <w:rPr>
          <w:rFonts w:ascii="Traditional Arabic" w:hAnsi="Traditional Arabic" w:cs="Traditional Arabic"/>
          <w:sz w:val="24"/>
          <w:szCs w:val="24"/>
          <w:rtl/>
          <w:lang w:val="en-US"/>
        </w:rPr>
        <w:t xml:space="preserve"> </w:t>
      </w:r>
      <w:r w:rsidR="00F53EF1" w:rsidRPr="0045682B">
        <w:rPr>
          <w:rFonts w:ascii="Traditional Arabic" w:hAnsi="Traditional Arabic" w:cs="Traditional Arabic"/>
          <w:b/>
          <w:bCs/>
          <w:sz w:val="24"/>
          <w:szCs w:val="24"/>
          <w:rtl/>
          <w:lang w:val="en-US"/>
        </w:rPr>
        <w:t>﴿</w:t>
      </w:r>
      <w:r w:rsidR="00B13D1B" w:rsidRPr="0045682B">
        <w:rPr>
          <w:rFonts w:ascii="Traditional Arabic" w:hAnsi="Traditional Arabic" w:cs="Traditional Arabic"/>
          <w:b/>
          <w:bCs/>
          <w:sz w:val="24"/>
          <w:szCs w:val="24"/>
          <w:rtl/>
          <w:lang w:val="en-US"/>
        </w:rPr>
        <w:t>وَلَا تُخْرِجُونَ أَنْفُسَكُمْ مِنْ دِيَارِكُمْ</w:t>
      </w:r>
      <w:r w:rsidR="00F53EF1" w:rsidRPr="0045682B">
        <w:rPr>
          <w:rFonts w:ascii="Traditional Arabic" w:hAnsi="Traditional Arabic" w:cs="Traditional Arabic"/>
          <w:b/>
          <w:bCs/>
          <w:sz w:val="24"/>
          <w:szCs w:val="24"/>
          <w:rtl/>
          <w:lang w:val="en-US"/>
        </w:rPr>
        <w:t>﴾</w:t>
      </w:r>
      <w:r w:rsidR="00AF1657" w:rsidRPr="0045682B">
        <w:rPr>
          <w:rFonts w:ascii="Traditional Arabic" w:hAnsi="Traditional Arabic" w:cs="Traditional Arabic"/>
          <w:sz w:val="24"/>
          <w:szCs w:val="24"/>
          <w:rtl/>
          <w:lang w:val="en-US"/>
        </w:rPr>
        <w:t xml:space="preserve"> و</w:t>
      </w:r>
      <w:r w:rsidR="00B72B92" w:rsidRPr="0045682B">
        <w:rPr>
          <w:rFonts w:ascii="Traditional Arabic" w:hAnsi="Traditional Arabic" w:cs="Traditional Arabic"/>
          <w:sz w:val="24"/>
          <w:szCs w:val="24"/>
          <w:rtl/>
          <w:lang w:val="en-US"/>
        </w:rPr>
        <w:t>منع</w:t>
      </w:r>
      <w:r w:rsidR="00AF1657" w:rsidRPr="0045682B">
        <w:rPr>
          <w:rFonts w:ascii="Traditional Arabic" w:hAnsi="Traditional Arabic" w:cs="Traditional Arabic"/>
          <w:sz w:val="24"/>
          <w:szCs w:val="24"/>
          <w:rtl/>
          <w:lang w:val="en-US"/>
        </w:rPr>
        <w:t xml:space="preserve"> الله </w:t>
      </w:r>
      <w:r w:rsidR="00A30B60" w:rsidRPr="0045682B">
        <w:rPr>
          <w:rFonts w:ascii="Traditional Arabic" w:hAnsi="Traditional Arabic" w:cs="Traditional Arabic"/>
          <w:sz w:val="24"/>
          <w:szCs w:val="24"/>
          <w:rtl/>
          <w:lang w:val="en-US"/>
        </w:rPr>
        <w:t>تعالى</w:t>
      </w:r>
      <w:r w:rsidR="00155200" w:rsidRPr="0045682B">
        <w:rPr>
          <w:rFonts w:ascii="Traditional Arabic" w:hAnsi="Traditional Arabic" w:cs="Traditional Arabic"/>
          <w:sz w:val="24"/>
          <w:szCs w:val="24"/>
          <w:rtl/>
          <w:lang w:val="en-US"/>
        </w:rPr>
        <w:t xml:space="preserve"> الا</w:t>
      </w:r>
      <w:r w:rsidR="009B2D7C" w:rsidRPr="0045682B">
        <w:rPr>
          <w:rFonts w:ascii="Traditional Arabic" w:hAnsi="Traditional Arabic" w:cs="Traditional Arabic"/>
          <w:sz w:val="24"/>
          <w:szCs w:val="24"/>
          <w:rtl/>
          <w:lang w:val="en-US"/>
        </w:rPr>
        <w:t>عتداء</w:t>
      </w:r>
      <w:r w:rsidR="00A30B60" w:rsidRPr="0045682B">
        <w:rPr>
          <w:rFonts w:ascii="Traditional Arabic" w:hAnsi="Traditional Arabic" w:cs="Traditional Arabic"/>
          <w:sz w:val="24"/>
          <w:szCs w:val="24"/>
          <w:rtl/>
          <w:lang w:val="en-US"/>
        </w:rPr>
        <w:t xml:space="preserve"> </w:t>
      </w:r>
      <w:r w:rsidR="009B2D7C" w:rsidRPr="0045682B">
        <w:rPr>
          <w:rFonts w:ascii="Traditional Arabic" w:hAnsi="Traditional Arabic" w:cs="Traditional Arabic"/>
          <w:sz w:val="24"/>
          <w:szCs w:val="24"/>
          <w:rtl/>
          <w:lang w:val="en-US"/>
        </w:rPr>
        <w:t xml:space="preserve">على </w:t>
      </w:r>
      <w:r w:rsidR="00F11D68" w:rsidRPr="0045682B">
        <w:rPr>
          <w:rFonts w:ascii="Traditional Arabic" w:hAnsi="Traditional Arabic" w:cs="Traditional Arabic"/>
          <w:sz w:val="24"/>
          <w:szCs w:val="24"/>
          <w:rtl/>
          <w:lang w:val="en-US"/>
        </w:rPr>
        <w:t>إخراج بعضهم بعضاً من ديارهم وأوطانهم ليؤكد معنى وحدة الأمة</w:t>
      </w:r>
      <w:r w:rsidR="005F25BA" w:rsidRPr="0045682B">
        <w:rPr>
          <w:rFonts w:ascii="Traditional Arabic" w:hAnsi="Traditional Arabic" w:cs="Traditional Arabic"/>
          <w:sz w:val="24"/>
          <w:szCs w:val="24"/>
          <w:rtl/>
          <w:lang w:val="en-US"/>
        </w:rPr>
        <w:t xml:space="preserve"> وتضامنها</w:t>
      </w:r>
      <w:r w:rsidR="00651101" w:rsidRPr="0045682B">
        <w:rPr>
          <w:rStyle w:val="FootnoteReference"/>
          <w:rFonts w:ascii="Traditional Arabic" w:hAnsi="Traditional Arabic" w:cs="Traditional Arabic"/>
          <w:sz w:val="24"/>
          <w:szCs w:val="24"/>
          <w:rtl/>
          <w:lang w:val="en-US"/>
        </w:rPr>
        <w:footnoteReference w:id="42"/>
      </w:r>
      <w:r w:rsidR="005F491D" w:rsidRPr="0045682B">
        <w:rPr>
          <w:rFonts w:ascii="Traditional Arabic" w:hAnsi="Traditional Arabic" w:cs="Traditional Arabic"/>
          <w:sz w:val="24"/>
          <w:szCs w:val="24"/>
          <w:rtl/>
          <w:lang w:val="en-US"/>
        </w:rPr>
        <w:t xml:space="preserve">. </w:t>
      </w:r>
    </w:p>
    <w:p w:rsidR="005F491D" w:rsidRPr="0045682B" w:rsidRDefault="00155200"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w:t>
      </w:r>
      <w:r w:rsidR="005F491D" w:rsidRPr="0045682B">
        <w:rPr>
          <w:rFonts w:ascii="Traditional Arabic" w:hAnsi="Traditional Arabic" w:cs="Traditional Arabic"/>
          <w:sz w:val="24"/>
          <w:szCs w:val="24"/>
          <w:rtl/>
          <w:lang w:val="en-US"/>
        </w:rPr>
        <w:t>نجد من ضمن هذه الآية الكريم</w:t>
      </w:r>
      <w:r w:rsidRPr="0045682B">
        <w:rPr>
          <w:rFonts w:ascii="Traditional Arabic" w:hAnsi="Traditional Arabic" w:cs="Traditional Arabic"/>
          <w:sz w:val="24"/>
          <w:szCs w:val="24"/>
          <w:rtl/>
          <w:lang w:val="en-US"/>
        </w:rPr>
        <w:t>ة</w:t>
      </w:r>
      <w:r w:rsidR="005F491D" w:rsidRPr="0045682B">
        <w:rPr>
          <w:rFonts w:ascii="Traditional Arabic" w:hAnsi="Traditional Arabic" w:cs="Traditional Arabic"/>
          <w:sz w:val="24"/>
          <w:szCs w:val="24"/>
          <w:rtl/>
          <w:lang w:val="en-US"/>
        </w:rPr>
        <w:t xml:space="preserve"> الواجبات السياسية والقوانين الاجتماعية التي جعلت البشر كله</w:t>
      </w:r>
      <w:r w:rsidRPr="0045682B">
        <w:rPr>
          <w:rFonts w:ascii="Traditional Arabic" w:hAnsi="Traditional Arabic" w:cs="Traditional Arabic"/>
          <w:sz w:val="24"/>
          <w:szCs w:val="24"/>
          <w:rtl/>
          <w:lang w:val="en-US"/>
        </w:rPr>
        <w:t>م</w:t>
      </w:r>
      <w:r w:rsidR="005F491D" w:rsidRPr="0045682B">
        <w:rPr>
          <w:rFonts w:ascii="Traditional Arabic" w:hAnsi="Traditional Arabic" w:cs="Traditional Arabic"/>
          <w:sz w:val="24"/>
          <w:szCs w:val="24"/>
          <w:rtl/>
          <w:lang w:val="en-US"/>
        </w:rPr>
        <w:t xml:space="preserve"> أمة اجتماعية ووحدة واحدة. وقد جاء ذكر أهمّ المبادئ السياسية والأركان المجتمعية التي يجب تحقيقها في المجتمع المدني أ</w:t>
      </w:r>
      <w:r w:rsidRPr="0045682B">
        <w:rPr>
          <w:rFonts w:ascii="Traditional Arabic" w:hAnsi="Traditional Arabic" w:cs="Traditional Arabic"/>
          <w:sz w:val="24"/>
          <w:szCs w:val="24"/>
          <w:rtl/>
          <w:lang w:val="en-US"/>
        </w:rPr>
        <w:t>لا وهي</w:t>
      </w:r>
      <w:r w:rsidR="00F9148E" w:rsidRPr="0045682B">
        <w:rPr>
          <w:rFonts w:ascii="Traditional Arabic" w:hAnsi="Traditional Arabic" w:cs="Traditional Arabic"/>
          <w:sz w:val="24"/>
          <w:szCs w:val="24"/>
          <w:rtl/>
          <w:lang w:val="en-US"/>
        </w:rPr>
        <w:t xml:space="preserve"> الأمن والا</w:t>
      </w:r>
      <w:r w:rsidRPr="0045682B">
        <w:rPr>
          <w:rFonts w:ascii="Traditional Arabic" w:hAnsi="Traditional Arabic" w:cs="Traditional Arabic"/>
          <w:sz w:val="24"/>
          <w:szCs w:val="24"/>
          <w:rtl/>
          <w:lang w:val="en-US"/>
        </w:rPr>
        <w:t>ستقرار. إذ أ</w:t>
      </w:r>
      <w:r w:rsidR="00602FA0" w:rsidRPr="0045682B">
        <w:rPr>
          <w:rFonts w:ascii="Traditional Arabic" w:hAnsi="Traditional Arabic" w:cs="Traditional Arabic"/>
          <w:sz w:val="24"/>
          <w:szCs w:val="24"/>
          <w:rtl/>
          <w:lang w:val="en-US"/>
        </w:rPr>
        <w:t>بدع ال</w:t>
      </w:r>
      <w:r w:rsidR="00C30C4A" w:rsidRPr="0045682B">
        <w:rPr>
          <w:rFonts w:ascii="Traditional Arabic" w:hAnsi="Traditional Arabic" w:cs="Traditional Arabic"/>
          <w:sz w:val="24"/>
          <w:szCs w:val="24"/>
          <w:rtl/>
          <w:lang w:val="en-US"/>
        </w:rPr>
        <w:t>مجتمع القرآني ملّة واحدة بمثابة نفس واحدة، وبني</w:t>
      </w:r>
      <w:r w:rsidRPr="0045682B">
        <w:rPr>
          <w:rFonts w:ascii="Traditional Arabic" w:hAnsi="Traditional Arabic" w:cs="Traditional Arabic"/>
          <w:sz w:val="24"/>
          <w:szCs w:val="24"/>
          <w:rtl/>
          <w:lang w:val="en-US"/>
        </w:rPr>
        <w:t>ت</w:t>
      </w:r>
      <w:r w:rsidR="00C30C4A" w:rsidRPr="0045682B">
        <w:rPr>
          <w:rFonts w:ascii="Traditional Arabic" w:hAnsi="Traditional Arabic" w:cs="Traditional Arabic"/>
          <w:sz w:val="24"/>
          <w:szCs w:val="24"/>
          <w:rtl/>
          <w:lang w:val="en-US"/>
        </w:rPr>
        <w:t xml:space="preserve"> هذه السيا</w:t>
      </w:r>
      <w:r w:rsidR="00F9148E" w:rsidRPr="0045682B">
        <w:rPr>
          <w:rFonts w:ascii="Traditional Arabic" w:hAnsi="Traditional Arabic" w:cs="Traditional Arabic"/>
          <w:sz w:val="24"/>
          <w:szCs w:val="24"/>
          <w:rtl/>
          <w:lang w:val="en-US"/>
        </w:rPr>
        <w:t xml:space="preserve">سة القرآنية على </w:t>
      </w:r>
      <w:r w:rsidR="002078AD" w:rsidRPr="0045682B">
        <w:rPr>
          <w:rFonts w:ascii="Traditional Arabic" w:hAnsi="Traditional Arabic" w:cs="Traditional Arabic"/>
          <w:sz w:val="24"/>
          <w:szCs w:val="24"/>
          <w:rtl/>
          <w:lang w:val="en-US"/>
        </w:rPr>
        <w:t>هذين المبدأين.</w:t>
      </w:r>
      <w:r w:rsidR="00BE6DBB" w:rsidRPr="0045682B">
        <w:rPr>
          <w:rFonts w:ascii="Traditional Arabic" w:hAnsi="Traditional Arabic" w:cs="Traditional Arabic"/>
          <w:sz w:val="24"/>
          <w:szCs w:val="24"/>
          <w:rtl/>
          <w:lang w:val="en-US"/>
        </w:rPr>
        <w:t xml:space="preserve"> وكذلك إنّ الآية التي نحن في صدد فهمها خطاب للأسلاف وتقريع للأخلاف</w:t>
      </w:r>
      <w:r w:rsidR="00BE6DBB" w:rsidRPr="0045682B">
        <w:rPr>
          <w:rStyle w:val="FootnoteReference"/>
          <w:rFonts w:ascii="Traditional Arabic" w:hAnsi="Traditional Arabic" w:cs="Traditional Arabic"/>
          <w:sz w:val="24"/>
          <w:szCs w:val="24"/>
          <w:rtl/>
          <w:lang w:val="en-US"/>
        </w:rPr>
        <w:footnoteReference w:id="43"/>
      </w:r>
      <w:r w:rsidR="00B220BA" w:rsidRPr="0045682B">
        <w:rPr>
          <w:rFonts w:ascii="Traditional Arabic" w:hAnsi="Traditional Arabic" w:cs="Traditional Arabic"/>
          <w:sz w:val="24"/>
          <w:szCs w:val="24"/>
          <w:rtl/>
          <w:lang w:val="en-US"/>
        </w:rPr>
        <w:t>.</w:t>
      </w:r>
    </w:p>
    <w:p w:rsidR="00D670A9" w:rsidRPr="0045682B" w:rsidRDefault="00435793"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وقد طبّق</w:t>
      </w:r>
      <w:r w:rsidR="006153D9" w:rsidRPr="0045682B">
        <w:rPr>
          <w:rFonts w:ascii="Traditional Arabic" w:hAnsi="Traditional Arabic" w:cs="Traditional Arabic"/>
          <w:sz w:val="24"/>
          <w:szCs w:val="24"/>
          <w:rtl/>
          <w:lang w:val="en-US"/>
        </w:rPr>
        <w:t xml:space="preserve"> مولانا عبيد الله</w:t>
      </w:r>
      <w:r w:rsidRPr="0045682B">
        <w:rPr>
          <w:rFonts w:ascii="Traditional Arabic" w:hAnsi="Traditional Arabic" w:cs="Traditional Arabic"/>
          <w:sz w:val="24"/>
          <w:szCs w:val="24"/>
          <w:rtl/>
          <w:lang w:val="en-US"/>
        </w:rPr>
        <w:t xml:space="preserve"> السندي هذه الآية على أهل الهند، إذ قال:</w:t>
      </w:r>
      <w:r w:rsidR="00EF0517" w:rsidRPr="0045682B">
        <w:rPr>
          <w:rFonts w:ascii="Traditional Arabic" w:hAnsi="Traditional Arabic" w:cs="Traditional Arabic"/>
          <w:sz w:val="24"/>
          <w:szCs w:val="24"/>
          <w:rtl/>
          <w:lang w:val="en-US"/>
        </w:rPr>
        <w:t xml:space="preserve"> </w:t>
      </w:r>
      <w:r w:rsidRPr="0045682B">
        <w:rPr>
          <w:rFonts w:ascii="Traditional Arabic" w:hAnsi="Traditional Arabic" w:cs="Traditional Arabic"/>
          <w:sz w:val="24"/>
          <w:szCs w:val="24"/>
          <w:rtl/>
          <w:lang w:val="en-US"/>
        </w:rPr>
        <w:t>"</w:t>
      </w:r>
      <w:r w:rsidR="00313D32" w:rsidRPr="0045682B">
        <w:rPr>
          <w:rFonts w:ascii="Traditional Arabic" w:hAnsi="Traditional Arabic" w:cs="Traditional Arabic"/>
          <w:sz w:val="24"/>
          <w:szCs w:val="24"/>
          <w:rtl/>
          <w:lang w:val="en-US"/>
        </w:rPr>
        <w:t>ونأسف نحن في غاية الأسف فإنّ قومنا في الهند حاربوا المسلم</w:t>
      </w:r>
      <w:r w:rsidR="00B342DF" w:rsidRPr="0045682B">
        <w:rPr>
          <w:rFonts w:ascii="Traditional Arabic" w:hAnsi="Traditional Arabic" w:cs="Traditional Arabic"/>
          <w:sz w:val="24"/>
          <w:szCs w:val="24"/>
          <w:rtl/>
          <w:lang w:val="en-US"/>
        </w:rPr>
        <w:t>ين في صفوف الكفار المتغلبين علين</w:t>
      </w:r>
      <w:r w:rsidR="00313D32" w:rsidRPr="0045682B">
        <w:rPr>
          <w:rFonts w:ascii="Traditional Arabic" w:hAnsi="Traditional Arabic" w:cs="Traditional Arabic"/>
          <w:sz w:val="24"/>
          <w:szCs w:val="24"/>
          <w:rtl/>
          <w:lang w:val="en-US"/>
        </w:rPr>
        <w:t>ا وفاء لموالاتهم في الحرب العمومية الأولى، وكان ذلك لضعف دينهم لبقائهم تحت حكم النصارى"</w:t>
      </w:r>
      <w:r w:rsidR="00EF0517" w:rsidRPr="0045682B">
        <w:rPr>
          <w:rStyle w:val="FootnoteReference"/>
          <w:rFonts w:ascii="Traditional Arabic" w:hAnsi="Traditional Arabic" w:cs="Traditional Arabic"/>
          <w:sz w:val="24"/>
          <w:szCs w:val="24"/>
          <w:rtl/>
          <w:lang w:val="en-US"/>
        </w:rPr>
        <w:footnoteReference w:id="44"/>
      </w:r>
      <w:r w:rsidR="00313D32" w:rsidRPr="0045682B">
        <w:rPr>
          <w:rFonts w:ascii="Traditional Arabic" w:hAnsi="Traditional Arabic" w:cs="Traditional Arabic"/>
          <w:sz w:val="24"/>
          <w:szCs w:val="24"/>
          <w:rtl/>
          <w:lang w:val="en-US"/>
        </w:rPr>
        <w:t>. و</w:t>
      </w:r>
      <w:r w:rsidR="00155200" w:rsidRPr="0045682B">
        <w:rPr>
          <w:rFonts w:ascii="Traditional Arabic" w:hAnsi="Traditional Arabic" w:cs="Traditional Arabic"/>
          <w:sz w:val="24"/>
          <w:szCs w:val="24"/>
          <w:rtl/>
          <w:lang w:val="en-US"/>
        </w:rPr>
        <w:t xml:space="preserve">كذلك </w:t>
      </w:r>
      <w:r w:rsidR="00313D32" w:rsidRPr="0045682B">
        <w:rPr>
          <w:rFonts w:ascii="Traditional Arabic" w:hAnsi="Traditional Arabic" w:cs="Traditional Arabic"/>
          <w:sz w:val="24"/>
          <w:szCs w:val="24"/>
          <w:rtl/>
          <w:lang w:val="en-US"/>
        </w:rPr>
        <w:lastRenderedPageBreak/>
        <w:t xml:space="preserve">لابدّ </w:t>
      </w:r>
      <w:r w:rsidR="00155200" w:rsidRPr="0045682B">
        <w:rPr>
          <w:rFonts w:ascii="Traditional Arabic" w:hAnsi="Traditional Arabic" w:cs="Traditional Arabic"/>
          <w:sz w:val="24"/>
          <w:szCs w:val="24"/>
          <w:rtl/>
          <w:lang w:val="en-US"/>
        </w:rPr>
        <w:t>من ذكر ا</w:t>
      </w:r>
      <w:r w:rsidR="00313D32" w:rsidRPr="0045682B">
        <w:rPr>
          <w:rFonts w:ascii="Traditional Arabic" w:hAnsi="Traditional Arabic" w:cs="Traditional Arabic"/>
          <w:sz w:val="24"/>
          <w:szCs w:val="24"/>
          <w:rtl/>
          <w:lang w:val="en-US"/>
        </w:rPr>
        <w:t>هتمام المفسّر الهندي بما حدث في عهد سيدنا موسى و</w:t>
      </w:r>
      <w:r w:rsidR="00B342DF" w:rsidRPr="0045682B">
        <w:rPr>
          <w:rFonts w:ascii="Traditional Arabic" w:hAnsi="Traditional Arabic" w:cs="Traditional Arabic"/>
          <w:sz w:val="24"/>
          <w:szCs w:val="24"/>
          <w:rtl/>
          <w:lang w:val="en-US"/>
        </w:rPr>
        <w:t>و</w:t>
      </w:r>
      <w:r w:rsidR="00313D32" w:rsidRPr="0045682B">
        <w:rPr>
          <w:rFonts w:ascii="Traditional Arabic" w:hAnsi="Traditional Arabic" w:cs="Traditional Arabic"/>
          <w:sz w:val="24"/>
          <w:szCs w:val="24"/>
          <w:rtl/>
          <w:lang w:val="en-US"/>
        </w:rPr>
        <w:t>لوعه بتفسير القرآن الكريم من منظور ال</w:t>
      </w:r>
      <w:r w:rsidR="00155200" w:rsidRPr="0045682B">
        <w:rPr>
          <w:rFonts w:ascii="Traditional Arabic" w:hAnsi="Traditional Arabic" w:cs="Traditional Arabic"/>
          <w:sz w:val="24"/>
          <w:szCs w:val="24"/>
          <w:rtl/>
          <w:lang w:val="en-US"/>
        </w:rPr>
        <w:t>تنزيل ثمّ إبراز وجه الآية وربطه</w:t>
      </w:r>
      <w:r w:rsidR="00313D32" w:rsidRPr="0045682B">
        <w:rPr>
          <w:rFonts w:ascii="Traditional Arabic" w:hAnsi="Traditional Arabic" w:cs="Traditional Arabic"/>
          <w:sz w:val="24"/>
          <w:szCs w:val="24"/>
          <w:rtl/>
          <w:lang w:val="en-US"/>
        </w:rPr>
        <w:t xml:space="preserve"> بالمجتمع الذي عاش فيه، </w:t>
      </w:r>
      <w:r w:rsidR="00923ECC" w:rsidRPr="0045682B">
        <w:rPr>
          <w:rFonts w:ascii="Traditional Arabic" w:hAnsi="Traditional Arabic" w:cs="Traditional Arabic"/>
          <w:sz w:val="24"/>
          <w:szCs w:val="24"/>
          <w:rtl/>
          <w:lang w:val="en-US"/>
        </w:rPr>
        <w:t>هذا طريق يجعل القارئ متمكّناً من الفهم إذ شخّص المفسّر هذا الداء وقد قرّب تفسير الآية ومعانيها إلى أذهان الناس.</w:t>
      </w:r>
    </w:p>
    <w:p w:rsidR="00DD4EED" w:rsidRPr="0045682B" w:rsidRDefault="00DD4EED" w:rsidP="00927BC0">
      <w:pPr>
        <w:bidi/>
        <w:jc w:val="both"/>
        <w:rPr>
          <w:rFonts w:ascii="Traditional Arabic" w:hAnsi="Traditional Arabic" w:cs="Traditional Arabic"/>
          <w:b/>
          <w:bCs/>
          <w:sz w:val="24"/>
          <w:szCs w:val="24"/>
        </w:rPr>
      </w:pPr>
      <w:r w:rsidRPr="0045682B">
        <w:rPr>
          <w:rFonts w:ascii="Traditional Arabic" w:hAnsi="Traditional Arabic" w:cs="Traditional Arabic"/>
          <w:b/>
          <w:bCs/>
          <w:sz w:val="24"/>
          <w:szCs w:val="24"/>
          <w:rtl/>
          <w:lang w:val="en-US"/>
        </w:rPr>
        <w:t xml:space="preserve">مفهوم الإدارة في الإسلام </w:t>
      </w:r>
    </w:p>
    <w:p w:rsidR="006F773C" w:rsidRPr="0045682B" w:rsidRDefault="00437C1F"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الإدارة </w:t>
      </w:r>
      <w:r w:rsidR="00155200" w:rsidRPr="0045682B">
        <w:rPr>
          <w:rFonts w:ascii="Traditional Arabic" w:hAnsi="Traditional Arabic" w:cs="Traditional Arabic"/>
          <w:sz w:val="24"/>
          <w:szCs w:val="24"/>
          <w:rtl/>
          <w:lang w:val="en-US"/>
        </w:rPr>
        <w:t xml:space="preserve">تتكون </w:t>
      </w:r>
      <w:r w:rsidR="00F62437" w:rsidRPr="0045682B">
        <w:rPr>
          <w:rFonts w:ascii="Traditional Arabic" w:hAnsi="Traditional Arabic" w:cs="Traditional Arabic"/>
          <w:sz w:val="24"/>
          <w:szCs w:val="24"/>
          <w:rtl/>
          <w:lang w:val="en-US"/>
        </w:rPr>
        <w:t>من جميع العمليات التي تستهدف تنفيذ السياسة العامة</w:t>
      </w:r>
      <w:r w:rsidR="0014025F" w:rsidRPr="0045682B">
        <w:rPr>
          <w:rStyle w:val="FootnoteReference"/>
          <w:rFonts w:ascii="Traditional Arabic" w:hAnsi="Traditional Arabic" w:cs="Traditional Arabic"/>
          <w:sz w:val="24"/>
          <w:szCs w:val="24"/>
          <w:rtl/>
          <w:lang w:val="en-US"/>
        </w:rPr>
        <w:footnoteReference w:id="45"/>
      </w:r>
      <w:r w:rsidR="00F62437" w:rsidRPr="0045682B">
        <w:rPr>
          <w:rFonts w:ascii="Traditional Arabic" w:hAnsi="Traditional Arabic" w:cs="Traditional Arabic"/>
          <w:sz w:val="24"/>
          <w:szCs w:val="24"/>
          <w:rtl/>
          <w:lang w:val="en-US"/>
        </w:rPr>
        <w:t>.</w:t>
      </w:r>
      <w:r w:rsidR="00263354" w:rsidRPr="0045682B">
        <w:rPr>
          <w:rFonts w:ascii="Traditional Arabic" w:hAnsi="Traditional Arabic" w:cs="Traditional Arabic"/>
          <w:sz w:val="24"/>
          <w:szCs w:val="24"/>
          <w:rtl/>
          <w:lang w:val="en-US"/>
        </w:rPr>
        <w:t xml:space="preserve"> من هنا </w:t>
      </w:r>
      <w:r w:rsidR="00155200" w:rsidRPr="0045682B">
        <w:rPr>
          <w:rFonts w:ascii="Traditional Arabic" w:hAnsi="Traditional Arabic" w:cs="Traditional Arabic"/>
          <w:sz w:val="24"/>
          <w:szCs w:val="24"/>
          <w:rtl/>
          <w:lang w:val="en-US"/>
        </w:rPr>
        <w:t>ي</w:t>
      </w:r>
      <w:r w:rsidR="00F62437" w:rsidRPr="0045682B">
        <w:rPr>
          <w:rFonts w:ascii="Traditional Arabic" w:hAnsi="Traditional Arabic" w:cs="Traditional Arabic"/>
          <w:sz w:val="24"/>
          <w:szCs w:val="24"/>
          <w:rtl/>
          <w:lang w:val="en-US"/>
        </w:rPr>
        <w:t>ظهر أنّ عنصر الإدارة هي التي يعتمد عليها السياسيون في ترتيب شؤون الدولة مع مراعاة الأسس السياسية والقوانين الدولية.</w:t>
      </w:r>
      <w:r w:rsidR="002631A5" w:rsidRPr="0045682B">
        <w:rPr>
          <w:rFonts w:ascii="Traditional Arabic" w:hAnsi="Traditional Arabic" w:cs="Traditional Arabic"/>
          <w:sz w:val="24"/>
          <w:szCs w:val="24"/>
          <w:rtl/>
          <w:lang w:val="en-US"/>
        </w:rPr>
        <w:t xml:space="preserve"> </w:t>
      </w:r>
    </w:p>
    <w:p w:rsidR="00D325AF" w:rsidRPr="0045682B" w:rsidRDefault="002631A5"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إنّ المسلمين تحت راية النبي عليه السلام انتقل</w:t>
      </w:r>
      <w:r w:rsidR="002F2869" w:rsidRPr="0045682B">
        <w:rPr>
          <w:rFonts w:ascii="Traditional Arabic" w:hAnsi="Traditional Arabic" w:cs="Traditional Arabic"/>
          <w:sz w:val="24"/>
          <w:szCs w:val="24"/>
          <w:rtl/>
          <w:lang w:val="en-US"/>
        </w:rPr>
        <w:t>وا من الضعف الفردي إلى القوى الاجتماعية بعد الهجرة، و</w:t>
      </w:r>
      <w:r w:rsidRPr="0045682B">
        <w:rPr>
          <w:rFonts w:ascii="Traditional Arabic" w:hAnsi="Traditional Arabic" w:cs="Traditional Arabic"/>
          <w:sz w:val="24"/>
          <w:szCs w:val="24"/>
          <w:rtl/>
          <w:lang w:val="en-US"/>
        </w:rPr>
        <w:t>قد قام محمد صلى الله عليه وسلم</w:t>
      </w:r>
      <w:r w:rsidR="0032055F" w:rsidRPr="0045682B">
        <w:rPr>
          <w:rFonts w:ascii="Traditional Arabic" w:hAnsi="Traditional Arabic" w:cs="Traditional Arabic"/>
          <w:sz w:val="24"/>
          <w:szCs w:val="24"/>
          <w:rtl/>
          <w:lang w:val="en-US"/>
        </w:rPr>
        <w:t xml:space="preserve"> ب</w:t>
      </w:r>
      <w:r w:rsidR="0023025C" w:rsidRPr="0045682B">
        <w:rPr>
          <w:rFonts w:ascii="Traditional Arabic" w:hAnsi="Traditional Arabic" w:cs="Traditional Arabic"/>
          <w:sz w:val="24"/>
          <w:szCs w:val="24"/>
          <w:rtl/>
          <w:lang w:val="en-US"/>
        </w:rPr>
        <w:t>ال</w:t>
      </w:r>
      <w:r w:rsidR="0032055F" w:rsidRPr="0045682B">
        <w:rPr>
          <w:rFonts w:ascii="Traditional Arabic" w:hAnsi="Traditional Arabic" w:cs="Traditional Arabic"/>
          <w:sz w:val="24"/>
          <w:szCs w:val="24"/>
          <w:rtl/>
          <w:lang w:val="en-US"/>
        </w:rPr>
        <w:t>دعوة إلى الله في عهد مكة بعدما هاجر إلى المدينة</w:t>
      </w:r>
      <w:r w:rsidR="00263354" w:rsidRPr="0045682B">
        <w:rPr>
          <w:rFonts w:ascii="Traditional Arabic" w:hAnsi="Traditional Arabic" w:cs="Traditional Arabic"/>
          <w:sz w:val="24"/>
          <w:szCs w:val="24"/>
          <w:rtl/>
          <w:lang w:val="en-US"/>
        </w:rPr>
        <w:t>،</w:t>
      </w:r>
      <w:r w:rsidR="0032055F" w:rsidRPr="0045682B">
        <w:rPr>
          <w:rFonts w:ascii="Traditional Arabic" w:hAnsi="Traditional Arabic" w:cs="Traditional Arabic"/>
          <w:sz w:val="24"/>
          <w:szCs w:val="24"/>
          <w:rtl/>
          <w:lang w:val="en-US"/>
        </w:rPr>
        <w:t xml:space="preserve"> </w:t>
      </w:r>
      <w:r w:rsidR="00263354" w:rsidRPr="0045682B">
        <w:rPr>
          <w:rFonts w:ascii="Traditional Arabic" w:hAnsi="Traditional Arabic" w:cs="Traditional Arabic"/>
          <w:sz w:val="24"/>
          <w:szCs w:val="24"/>
          <w:rtl/>
          <w:lang w:val="en-US"/>
        </w:rPr>
        <w:t>و</w:t>
      </w:r>
      <w:r w:rsidR="0032055F" w:rsidRPr="0045682B">
        <w:rPr>
          <w:rFonts w:ascii="Traditional Arabic" w:hAnsi="Traditional Arabic" w:cs="Traditional Arabic"/>
          <w:sz w:val="24"/>
          <w:szCs w:val="24"/>
          <w:rtl/>
          <w:lang w:val="en-US"/>
        </w:rPr>
        <w:t xml:space="preserve">غيّر </w:t>
      </w:r>
      <w:r w:rsidR="00765D00" w:rsidRPr="0045682B">
        <w:rPr>
          <w:rFonts w:ascii="Traditional Arabic" w:hAnsi="Traditional Arabic" w:cs="Traditional Arabic"/>
          <w:sz w:val="24"/>
          <w:szCs w:val="24"/>
          <w:rtl/>
          <w:lang w:val="en-US"/>
        </w:rPr>
        <w:t>تعامله مع الن</w:t>
      </w:r>
      <w:r w:rsidR="002F2869" w:rsidRPr="0045682B">
        <w:rPr>
          <w:rFonts w:ascii="Traditional Arabic" w:hAnsi="Traditional Arabic" w:cs="Traditional Arabic"/>
          <w:sz w:val="24"/>
          <w:szCs w:val="24"/>
          <w:rtl/>
          <w:lang w:val="en-US"/>
        </w:rPr>
        <w:t>اس (الا</w:t>
      </w:r>
      <w:r w:rsidR="00765D00" w:rsidRPr="0045682B">
        <w:rPr>
          <w:rFonts w:ascii="Traditional Arabic" w:hAnsi="Traditional Arabic" w:cs="Traditional Arabic"/>
          <w:sz w:val="24"/>
          <w:szCs w:val="24"/>
          <w:rtl/>
          <w:lang w:val="en-US"/>
        </w:rPr>
        <w:t>ستراتيجية السياسية)</w:t>
      </w:r>
      <w:r w:rsidR="00E23239" w:rsidRPr="0045682B">
        <w:rPr>
          <w:rFonts w:ascii="Traditional Arabic" w:hAnsi="Traditional Arabic" w:cs="Traditional Arabic"/>
          <w:sz w:val="24"/>
          <w:szCs w:val="24"/>
          <w:rtl/>
          <w:lang w:val="en-US"/>
        </w:rPr>
        <w:t xml:space="preserve"> لإيصال رسالة الله تعالى إلى </w:t>
      </w:r>
      <w:r w:rsidR="0014025F" w:rsidRPr="0045682B">
        <w:rPr>
          <w:rFonts w:ascii="Traditional Arabic" w:hAnsi="Traditional Arabic" w:cs="Traditional Arabic"/>
          <w:sz w:val="24"/>
          <w:szCs w:val="24"/>
          <w:rtl/>
          <w:lang w:val="en-US"/>
        </w:rPr>
        <w:t>عقول</w:t>
      </w:r>
      <w:r w:rsidR="00F52ADA" w:rsidRPr="0045682B">
        <w:rPr>
          <w:rFonts w:ascii="Traditional Arabic" w:hAnsi="Traditional Arabic" w:cs="Traditional Arabic"/>
          <w:sz w:val="24"/>
          <w:szCs w:val="24"/>
          <w:rtl/>
          <w:lang w:val="en-US"/>
        </w:rPr>
        <w:t xml:space="preserve"> الناس بأحسن طرق وأدقّ  تعبير، وهذا ما جعله مستعداً للسيادة</w:t>
      </w:r>
      <w:r w:rsidR="00A179C8" w:rsidRPr="0045682B">
        <w:rPr>
          <w:rFonts w:ascii="Traditional Arabic" w:hAnsi="Traditional Arabic" w:cs="Traditional Arabic"/>
          <w:sz w:val="24"/>
          <w:szCs w:val="24"/>
          <w:rtl/>
          <w:lang w:val="en-US"/>
        </w:rPr>
        <w:t xml:space="preserve"> والإدارة في هذه الفترة الزمنية.</w:t>
      </w:r>
    </w:p>
    <w:p w:rsidR="00FB384A" w:rsidRPr="0045682B" w:rsidRDefault="00856F7F"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بعد وصول النبي</w:t>
      </w:r>
      <w:r w:rsidR="006153D9" w:rsidRPr="0045682B">
        <w:rPr>
          <w:rFonts w:ascii="Traditional Arabic" w:hAnsi="Traditional Arabic" w:cs="Traditional Arabic"/>
          <w:sz w:val="24"/>
          <w:szCs w:val="24"/>
          <w:rtl/>
          <w:lang w:val="en-US"/>
        </w:rPr>
        <w:t xml:space="preserve"> عليه السلام</w:t>
      </w:r>
      <w:r w:rsidRPr="0045682B">
        <w:rPr>
          <w:rFonts w:ascii="Traditional Arabic" w:hAnsi="Traditional Arabic" w:cs="Traditional Arabic"/>
          <w:sz w:val="24"/>
          <w:szCs w:val="24"/>
          <w:rtl/>
          <w:lang w:val="en-US"/>
        </w:rPr>
        <w:t xml:space="preserve"> إلى المدينة المنورة </w:t>
      </w:r>
      <w:r w:rsidR="00A179C8" w:rsidRPr="0045682B">
        <w:rPr>
          <w:rFonts w:ascii="Traditional Arabic" w:hAnsi="Traditional Arabic" w:cs="Traditional Arabic"/>
          <w:sz w:val="24"/>
          <w:szCs w:val="24"/>
          <w:rtl/>
          <w:lang w:val="en-US"/>
        </w:rPr>
        <w:t>طبّق الم</w:t>
      </w:r>
      <w:r w:rsidR="0066099D" w:rsidRPr="0045682B">
        <w:rPr>
          <w:rFonts w:ascii="Traditional Arabic" w:hAnsi="Traditional Arabic" w:cs="Traditional Arabic"/>
          <w:sz w:val="24"/>
          <w:szCs w:val="24"/>
          <w:rtl/>
          <w:lang w:val="en-US"/>
        </w:rPr>
        <w:t>ؤا</w:t>
      </w:r>
      <w:r w:rsidR="00A179C8" w:rsidRPr="0045682B">
        <w:rPr>
          <w:rFonts w:ascii="Traditional Arabic" w:hAnsi="Traditional Arabic" w:cs="Traditional Arabic"/>
          <w:sz w:val="24"/>
          <w:szCs w:val="24"/>
          <w:rtl/>
          <w:lang w:val="en-US"/>
        </w:rPr>
        <w:t>خاة بين المهاجرين والأنص</w:t>
      </w:r>
      <w:r w:rsidR="00263354" w:rsidRPr="0045682B">
        <w:rPr>
          <w:rFonts w:ascii="Traditional Arabic" w:hAnsi="Traditional Arabic" w:cs="Traditional Arabic"/>
          <w:sz w:val="24"/>
          <w:szCs w:val="24"/>
          <w:rtl/>
          <w:lang w:val="en-US"/>
        </w:rPr>
        <w:t>ار، وهذا ما قام به عليه السلام ب</w:t>
      </w:r>
      <w:r w:rsidR="00A179C8" w:rsidRPr="0045682B">
        <w:rPr>
          <w:rFonts w:ascii="Traditional Arabic" w:hAnsi="Traditional Arabic" w:cs="Traditional Arabic"/>
          <w:sz w:val="24"/>
          <w:szCs w:val="24"/>
          <w:rtl/>
          <w:lang w:val="en-US"/>
        </w:rPr>
        <w:t>هويته السياسية حيث</w:t>
      </w:r>
      <w:r w:rsidR="00263354" w:rsidRPr="0045682B">
        <w:rPr>
          <w:rFonts w:ascii="Traditional Arabic" w:hAnsi="Traditional Arabic" w:cs="Traditional Arabic"/>
          <w:sz w:val="24"/>
          <w:szCs w:val="24"/>
          <w:rtl/>
          <w:lang w:val="en-US"/>
        </w:rPr>
        <w:t xml:space="preserve"> لم </w:t>
      </w:r>
      <w:r w:rsidR="00A179C8" w:rsidRPr="0045682B">
        <w:rPr>
          <w:rFonts w:ascii="Traditional Arabic" w:hAnsi="Traditional Arabic" w:cs="Traditional Arabic"/>
          <w:sz w:val="24"/>
          <w:szCs w:val="24"/>
          <w:rtl/>
          <w:lang w:val="en-US"/>
        </w:rPr>
        <w:t>يشاهد المجتمع المدني بمثل هذه ال</w:t>
      </w:r>
      <w:r w:rsidR="00F51E0D" w:rsidRPr="0045682B">
        <w:rPr>
          <w:rFonts w:ascii="Traditional Arabic" w:hAnsi="Traditional Arabic" w:cs="Traditional Arabic"/>
          <w:sz w:val="24"/>
          <w:szCs w:val="24"/>
          <w:rtl/>
          <w:lang w:val="en-US"/>
        </w:rPr>
        <w:t>عقلي</w:t>
      </w:r>
      <w:r w:rsidR="00B557CE" w:rsidRPr="0045682B">
        <w:rPr>
          <w:rFonts w:ascii="Traditional Arabic" w:hAnsi="Traditional Arabic" w:cs="Traditional Arabic"/>
          <w:sz w:val="24"/>
          <w:szCs w:val="24"/>
          <w:rtl/>
          <w:lang w:val="en-US"/>
        </w:rPr>
        <w:t>ة السياسية والقابلية الاجتماعية</w:t>
      </w:r>
      <w:r w:rsidR="00263354" w:rsidRPr="0045682B">
        <w:rPr>
          <w:rFonts w:ascii="Traditional Arabic" w:hAnsi="Traditional Arabic" w:cs="Traditional Arabic"/>
          <w:sz w:val="24"/>
          <w:szCs w:val="24"/>
          <w:rtl/>
          <w:lang w:val="en-US"/>
        </w:rPr>
        <w:t xml:space="preserve"> التي تو</w:t>
      </w:r>
      <w:r w:rsidR="00F51E0D" w:rsidRPr="0045682B">
        <w:rPr>
          <w:rFonts w:ascii="Traditional Arabic" w:hAnsi="Traditional Arabic" w:cs="Traditional Arabic"/>
          <w:sz w:val="24"/>
          <w:szCs w:val="24"/>
          <w:rtl/>
          <w:lang w:val="en-US"/>
        </w:rPr>
        <w:t>ح</w:t>
      </w:r>
      <w:r w:rsidR="00263354" w:rsidRPr="0045682B">
        <w:rPr>
          <w:rFonts w:ascii="Traditional Arabic" w:hAnsi="Traditional Arabic" w:cs="Traditional Arabic"/>
          <w:sz w:val="24"/>
          <w:szCs w:val="24"/>
          <w:rtl/>
          <w:lang w:val="en-US"/>
        </w:rPr>
        <w:t>ّ</w:t>
      </w:r>
      <w:r w:rsidR="00F51E0D" w:rsidRPr="0045682B">
        <w:rPr>
          <w:rFonts w:ascii="Traditional Arabic" w:hAnsi="Traditional Arabic" w:cs="Traditional Arabic"/>
          <w:sz w:val="24"/>
          <w:szCs w:val="24"/>
          <w:rtl/>
          <w:lang w:val="en-US"/>
        </w:rPr>
        <w:t>د مجتمعات المدينة على مبدأ الوحدة السياسية والنظامية</w:t>
      </w:r>
      <w:r w:rsidR="00CF5BDC" w:rsidRPr="0045682B">
        <w:rPr>
          <w:rFonts w:ascii="Traditional Arabic" w:hAnsi="Traditional Arabic" w:cs="Traditional Arabic"/>
          <w:sz w:val="24"/>
          <w:szCs w:val="24"/>
          <w:rtl/>
          <w:lang w:val="en-US"/>
        </w:rPr>
        <w:t>، ولذلك قال:</w:t>
      </w:r>
      <w:r w:rsidR="005D3EB5" w:rsidRPr="0045682B">
        <w:rPr>
          <w:rFonts w:ascii="Traditional Arabic" w:hAnsi="Traditional Arabic" w:cs="Traditional Arabic"/>
          <w:sz w:val="24"/>
          <w:szCs w:val="24"/>
          <w:rtl/>
          <w:lang w:val="en-US"/>
        </w:rPr>
        <w:t xml:space="preserve"> </w:t>
      </w:r>
      <w:r w:rsidR="002F2869" w:rsidRPr="0045682B">
        <w:rPr>
          <w:rFonts w:ascii="Traditional Arabic" w:hAnsi="Traditional Arabic" w:cs="Traditional Arabic"/>
          <w:sz w:val="24"/>
          <w:szCs w:val="24"/>
          <w:rtl/>
          <w:lang w:val="en-US"/>
        </w:rPr>
        <w:t>"</w:t>
      </w:r>
      <w:r w:rsidR="00CF5BDC" w:rsidRPr="0045682B">
        <w:rPr>
          <w:rFonts w:ascii="Traditional Arabic" w:hAnsi="Traditional Arabic" w:cs="Traditional Arabic"/>
          <w:sz w:val="24"/>
          <w:szCs w:val="24"/>
          <w:rtl/>
          <w:lang w:val="en-US"/>
        </w:rPr>
        <w:t>تَآخَوْا فِي اللَّهِ أَخَوَيْنِ أَخَوَيْنِ، ثُمَّ أَخَذَ بِيَدِ عَلِيِّ بْنِ أَبِي طَالِبٍ، فَقَالَ: هَذَا أَخِي</w:t>
      </w:r>
      <w:r w:rsidR="00CF4BEE" w:rsidRPr="0045682B">
        <w:rPr>
          <w:rFonts w:ascii="Traditional Arabic" w:hAnsi="Traditional Arabic" w:cs="Traditional Arabic"/>
          <w:sz w:val="24"/>
          <w:szCs w:val="24"/>
          <w:rtl/>
          <w:lang w:val="en-US"/>
        </w:rPr>
        <w:t>"</w:t>
      </w:r>
      <w:r w:rsidR="00CF4BEE" w:rsidRPr="0045682B">
        <w:rPr>
          <w:rStyle w:val="FootnoteReference"/>
          <w:rFonts w:ascii="Traditional Arabic" w:hAnsi="Traditional Arabic" w:cs="Traditional Arabic"/>
          <w:sz w:val="24"/>
          <w:szCs w:val="24"/>
          <w:rtl/>
          <w:lang w:val="en-US"/>
        </w:rPr>
        <w:footnoteReference w:id="46"/>
      </w:r>
      <w:r w:rsidR="005D3EB5" w:rsidRPr="0045682B">
        <w:rPr>
          <w:rFonts w:ascii="Traditional Arabic" w:hAnsi="Traditional Arabic" w:cs="Traditional Arabic"/>
          <w:sz w:val="24"/>
          <w:szCs w:val="24"/>
          <w:rtl/>
          <w:lang w:val="en-US"/>
        </w:rPr>
        <w:t>.</w:t>
      </w:r>
      <w:r w:rsidR="002F2869" w:rsidRPr="0045682B">
        <w:rPr>
          <w:rFonts w:ascii="Traditional Arabic" w:hAnsi="Traditional Arabic" w:cs="Traditional Arabic"/>
          <w:sz w:val="24"/>
          <w:szCs w:val="24"/>
          <w:rtl/>
          <w:lang w:val="en-US"/>
        </w:rPr>
        <w:t xml:space="preserve"> وبدأ تآخي</w:t>
      </w:r>
      <w:r w:rsidR="00CF4BEE" w:rsidRPr="0045682B">
        <w:rPr>
          <w:rFonts w:ascii="Traditional Arabic" w:hAnsi="Traditional Arabic" w:cs="Traditional Arabic"/>
          <w:sz w:val="24"/>
          <w:szCs w:val="24"/>
          <w:rtl/>
          <w:lang w:val="en-US"/>
        </w:rPr>
        <w:t xml:space="preserve"> الصحابة بينهم، وهذا من أسمى السياسات وأحسن التدابير التي حقّقها الرسول </w:t>
      </w:r>
      <w:r w:rsidR="005D3EB5" w:rsidRPr="0045682B">
        <w:rPr>
          <w:rFonts w:ascii="Traditional Arabic" w:hAnsi="Traditional Arabic" w:cs="Traditional Arabic"/>
          <w:sz w:val="24"/>
          <w:szCs w:val="24"/>
          <w:rtl/>
          <w:lang w:val="en-US"/>
        </w:rPr>
        <w:t xml:space="preserve">عليه السلام </w:t>
      </w:r>
      <w:r w:rsidR="00CF4BEE" w:rsidRPr="0045682B">
        <w:rPr>
          <w:rFonts w:ascii="Traditional Arabic" w:hAnsi="Traditional Arabic" w:cs="Traditional Arabic"/>
          <w:sz w:val="24"/>
          <w:szCs w:val="24"/>
          <w:rtl/>
          <w:lang w:val="en-US"/>
        </w:rPr>
        <w:t xml:space="preserve">في مجتمعه </w:t>
      </w:r>
      <w:r w:rsidR="00263354" w:rsidRPr="0045682B">
        <w:rPr>
          <w:rFonts w:ascii="Traditional Arabic" w:hAnsi="Traditional Arabic" w:cs="Traditional Arabic"/>
          <w:sz w:val="24"/>
          <w:szCs w:val="24"/>
          <w:rtl/>
          <w:lang w:val="en-US"/>
        </w:rPr>
        <w:t xml:space="preserve">بمهارة </w:t>
      </w:r>
      <w:r w:rsidR="00CF4BEE" w:rsidRPr="0045682B">
        <w:rPr>
          <w:rFonts w:ascii="Traditional Arabic" w:hAnsi="Traditional Arabic" w:cs="Traditional Arabic"/>
          <w:sz w:val="24"/>
          <w:szCs w:val="24"/>
          <w:rtl/>
          <w:lang w:val="en-US"/>
        </w:rPr>
        <w:t>سياسته الشاملة لحضانة المهاجر</w:t>
      </w:r>
      <w:r w:rsidR="002F2869" w:rsidRPr="0045682B">
        <w:rPr>
          <w:rFonts w:ascii="Traditional Arabic" w:hAnsi="Traditional Arabic" w:cs="Traditional Arabic"/>
          <w:sz w:val="24"/>
          <w:szCs w:val="24"/>
          <w:rtl/>
          <w:lang w:val="en-US"/>
        </w:rPr>
        <w:t>ي</w:t>
      </w:r>
      <w:r w:rsidR="00CF4BEE" w:rsidRPr="0045682B">
        <w:rPr>
          <w:rFonts w:ascii="Traditional Arabic" w:hAnsi="Traditional Arabic" w:cs="Traditional Arabic"/>
          <w:sz w:val="24"/>
          <w:szCs w:val="24"/>
          <w:rtl/>
          <w:lang w:val="en-US"/>
        </w:rPr>
        <w:t xml:space="preserve">ن </w:t>
      </w:r>
      <w:r w:rsidR="002F2869" w:rsidRPr="0045682B">
        <w:rPr>
          <w:rFonts w:ascii="Traditional Arabic" w:hAnsi="Traditional Arabic" w:cs="Traditional Arabic"/>
          <w:sz w:val="24"/>
          <w:szCs w:val="24"/>
          <w:rtl/>
          <w:lang w:val="en-US"/>
        </w:rPr>
        <w:t>و</w:t>
      </w:r>
      <w:r w:rsidR="00CF4BEE" w:rsidRPr="0045682B">
        <w:rPr>
          <w:rFonts w:ascii="Traditional Arabic" w:hAnsi="Traditional Arabic" w:cs="Traditional Arabic"/>
          <w:sz w:val="24"/>
          <w:szCs w:val="24"/>
          <w:rtl/>
          <w:lang w:val="en-US"/>
        </w:rPr>
        <w:t>الأنصار</w:t>
      </w:r>
      <w:r w:rsidR="00263354" w:rsidRPr="0045682B">
        <w:rPr>
          <w:rFonts w:ascii="Traditional Arabic" w:hAnsi="Traditional Arabic" w:cs="Traditional Arabic"/>
          <w:sz w:val="24"/>
          <w:szCs w:val="24"/>
          <w:rtl/>
          <w:lang w:val="en-US"/>
        </w:rPr>
        <w:t>،</w:t>
      </w:r>
      <w:r w:rsidR="00CF4BEE" w:rsidRPr="0045682B">
        <w:rPr>
          <w:rFonts w:ascii="Traditional Arabic" w:hAnsi="Traditional Arabic" w:cs="Traditional Arabic"/>
          <w:sz w:val="24"/>
          <w:szCs w:val="24"/>
          <w:rtl/>
          <w:lang w:val="en-US"/>
        </w:rPr>
        <w:t xml:space="preserve"> حيث تركوا كل أم</w:t>
      </w:r>
      <w:r w:rsidR="005D351A" w:rsidRPr="0045682B">
        <w:rPr>
          <w:rFonts w:ascii="Traditional Arabic" w:hAnsi="Traditional Arabic" w:cs="Traditional Arabic"/>
          <w:sz w:val="24"/>
          <w:szCs w:val="24"/>
          <w:rtl/>
          <w:lang w:val="en-US"/>
        </w:rPr>
        <w:t>والهم وأملاكهم</w:t>
      </w:r>
      <w:r w:rsidR="00673BC9" w:rsidRPr="0045682B">
        <w:rPr>
          <w:rFonts w:ascii="Traditional Arabic" w:hAnsi="Traditional Arabic" w:cs="Traditional Arabic"/>
          <w:sz w:val="24"/>
          <w:szCs w:val="24"/>
          <w:rtl/>
          <w:lang w:val="en-US"/>
        </w:rPr>
        <w:t xml:space="preserve"> المعيشية</w:t>
      </w:r>
      <w:r w:rsidR="005D351A" w:rsidRPr="0045682B">
        <w:rPr>
          <w:rFonts w:ascii="Traditional Arabic" w:hAnsi="Traditional Arabic" w:cs="Traditional Arabic"/>
          <w:sz w:val="24"/>
          <w:szCs w:val="24"/>
          <w:rtl/>
          <w:lang w:val="en-US"/>
        </w:rPr>
        <w:t xml:space="preserve"> في مكّة. وبهذه الحملة السياسية</w:t>
      </w:r>
      <w:r w:rsidR="000F5FE9" w:rsidRPr="0045682B">
        <w:rPr>
          <w:rFonts w:ascii="Traditional Arabic" w:hAnsi="Traditional Arabic" w:cs="Traditional Arabic"/>
          <w:sz w:val="24"/>
          <w:szCs w:val="24"/>
          <w:rtl/>
          <w:lang w:val="en-US"/>
        </w:rPr>
        <w:t xml:space="preserve"> قضى على كل أنواع الغربة وال</w:t>
      </w:r>
      <w:r w:rsidR="005D351A" w:rsidRPr="0045682B">
        <w:rPr>
          <w:rFonts w:ascii="Traditional Arabic" w:hAnsi="Traditional Arabic" w:cs="Traditional Arabic"/>
          <w:sz w:val="24"/>
          <w:szCs w:val="24"/>
          <w:rtl/>
          <w:lang w:val="en-US"/>
        </w:rPr>
        <w:t>فقر</w:t>
      </w:r>
      <w:r w:rsidR="005C5BEF" w:rsidRPr="0045682B">
        <w:rPr>
          <w:rFonts w:ascii="Traditional Arabic" w:hAnsi="Traditional Arabic" w:cs="Traditional Arabic"/>
          <w:sz w:val="24"/>
          <w:szCs w:val="24"/>
          <w:rtl/>
          <w:lang w:val="en-US"/>
        </w:rPr>
        <w:t xml:space="preserve"> في المجتمع الكبير.</w:t>
      </w:r>
    </w:p>
    <w:p w:rsidR="009B2045" w:rsidRPr="0045682B" w:rsidRDefault="00B541F5" w:rsidP="00927BC0">
      <w:pPr>
        <w:bidi/>
        <w:jc w:val="both"/>
        <w:rPr>
          <w:rFonts w:ascii="Traditional Arabic" w:hAnsi="Traditional Arabic" w:cs="Traditional Arabic"/>
          <w:b/>
          <w:bCs/>
          <w:sz w:val="24"/>
          <w:szCs w:val="24"/>
          <w:rtl/>
          <w:lang w:val="en-US"/>
        </w:rPr>
      </w:pPr>
      <w:r>
        <w:rPr>
          <w:rFonts w:ascii="Traditional Arabic" w:hAnsi="Traditional Arabic" w:cs="Traditional Arabic" w:hint="cs"/>
          <w:b/>
          <w:bCs/>
          <w:sz w:val="24"/>
          <w:szCs w:val="24"/>
          <w:rtl/>
          <w:lang w:val="en-US"/>
        </w:rPr>
        <w:t>ح</w:t>
      </w:r>
      <w:r w:rsidR="00FB384A" w:rsidRPr="0045682B">
        <w:rPr>
          <w:rFonts w:ascii="Traditional Arabic" w:hAnsi="Traditional Arabic" w:cs="Traditional Arabic"/>
          <w:b/>
          <w:bCs/>
          <w:sz w:val="24"/>
          <w:szCs w:val="24"/>
          <w:rtl/>
          <w:lang w:val="en-US"/>
        </w:rPr>
        <w:t>:</w:t>
      </w:r>
      <w:r w:rsidR="00D6240E" w:rsidRPr="0045682B">
        <w:rPr>
          <w:rFonts w:ascii="Traditional Arabic" w:hAnsi="Traditional Arabic" w:cs="Traditional Arabic"/>
          <w:b/>
          <w:bCs/>
          <w:sz w:val="24"/>
          <w:szCs w:val="24"/>
          <w:rtl/>
          <w:lang w:val="en-US"/>
        </w:rPr>
        <w:t xml:space="preserve"> </w:t>
      </w:r>
      <w:r w:rsidR="009B2045" w:rsidRPr="0045682B">
        <w:rPr>
          <w:rFonts w:ascii="Traditional Arabic" w:hAnsi="Traditional Arabic" w:cs="Traditional Arabic"/>
          <w:b/>
          <w:bCs/>
          <w:sz w:val="24"/>
          <w:szCs w:val="24"/>
          <w:rtl/>
          <w:lang w:val="en-US"/>
        </w:rPr>
        <w:t>التفسير السياسي للقرآن الكريم من منظور ال</w:t>
      </w:r>
      <w:r w:rsidR="00502833" w:rsidRPr="0045682B">
        <w:rPr>
          <w:rFonts w:ascii="Traditional Arabic" w:hAnsi="Traditional Arabic" w:cs="Traditional Arabic"/>
          <w:b/>
          <w:bCs/>
          <w:sz w:val="24"/>
          <w:szCs w:val="24"/>
          <w:rtl/>
          <w:lang w:val="en-US"/>
        </w:rPr>
        <w:t>ضروريات الاجتماعية</w:t>
      </w:r>
    </w:p>
    <w:p w:rsidR="00502833" w:rsidRPr="0045682B" w:rsidRDefault="006B1D81" w:rsidP="00927BC0">
      <w:pPr>
        <w:bidi/>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lang w:val="en-US"/>
        </w:rPr>
        <w:t xml:space="preserve">لقد وضع المفسرون </w:t>
      </w:r>
      <w:r w:rsidR="00BC769D" w:rsidRPr="0045682B">
        <w:rPr>
          <w:rFonts w:ascii="Traditional Arabic" w:hAnsi="Traditional Arabic" w:cs="Traditional Arabic"/>
          <w:sz w:val="24"/>
          <w:szCs w:val="24"/>
          <w:rtl/>
          <w:lang w:val="en-US"/>
        </w:rPr>
        <w:t xml:space="preserve">آليات التفسير التي لا بدّ </w:t>
      </w:r>
      <w:r w:rsidRPr="0045682B">
        <w:rPr>
          <w:rFonts w:ascii="Traditional Arabic" w:hAnsi="Traditional Arabic" w:cs="Traditional Arabic"/>
          <w:sz w:val="24"/>
          <w:szCs w:val="24"/>
          <w:rtl/>
          <w:lang w:val="en-US"/>
        </w:rPr>
        <w:t>للمفسّر، حيث إنّ التشغيل بتفهيم كلام الله تعالى يحتاج إلى التمكّن في كثير من الفنون لعدم وقوعه في ال</w:t>
      </w:r>
      <w:r w:rsidR="00E63A0C" w:rsidRPr="0045682B">
        <w:rPr>
          <w:rFonts w:ascii="Traditional Arabic" w:hAnsi="Traditional Arabic" w:cs="Traditional Arabic"/>
          <w:sz w:val="24"/>
          <w:szCs w:val="24"/>
          <w:rtl/>
          <w:lang w:val="en-US"/>
        </w:rPr>
        <w:t>أ</w:t>
      </w:r>
      <w:r w:rsidRPr="0045682B">
        <w:rPr>
          <w:rFonts w:ascii="Traditional Arabic" w:hAnsi="Traditional Arabic" w:cs="Traditional Arabic"/>
          <w:sz w:val="24"/>
          <w:szCs w:val="24"/>
          <w:rtl/>
          <w:lang w:val="en-US"/>
        </w:rPr>
        <w:t>غلاط الفاحشة في هذه العملية.</w:t>
      </w:r>
      <w:r w:rsidR="002D5390" w:rsidRPr="0045682B">
        <w:rPr>
          <w:rFonts w:ascii="Traditional Arabic" w:hAnsi="Traditional Arabic" w:cs="Traditional Arabic"/>
          <w:sz w:val="24"/>
          <w:szCs w:val="24"/>
          <w:rtl/>
          <w:lang w:val="en-US"/>
        </w:rPr>
        <w:t xml:space="preserve"> من جملة هذه الشروط التي </w:t>
      </w:r>
      <w:r w:rsidR="00E63A0C" w:rsidRPr="0045682B">
        <w:rPr>
          <w:rFonts w:ascii="Traditional Arabic" w:hAnsi="Traditional Arabic" w:cs="Traditional Arabic"/>
          <w:sz w:val="24"/>
          <w:szCs w:val="24"/>
          <w:rtl/>
          <w:lang w:val="en-US"/>
        </w:rPr>
        <w:t>أ</w:t>
      </w:r>
      <w:r w:rsidR="002D5390" w:rsidRPr="0045682B">
        <w:rPr>
          <w:rFonts w:ascii="Traditional Arabic" w:hAnsi="Traditional Arabic" w:cs="Traditional Arabic"/>
          <w:sz w:val="24"/>
          <w:szCs w:val="24"/>
          <w:rtl/>
          <w:lang w:val="en-US"/>
        </w:rPr>
        <w:t>جمعت عليها الأمة وقد تلق</w:t>
      </w:r>
      <w:r w:rsidR="00B641E0" w:rsidRPr="0045682B">
        <w:rPr>
          <w:rFonts w:ascii="Traditional Arabic" w:hAnsi="Traditional Arabic" w:cs="Traditional Arabic"/>
          <w:sz w:val="24"/>
          <w:szCs w:val="24"/>
          <w:rtl/>
          <w:lang w:val="en-US"/>
        </w:rPr>
        <w:t>ا</w:t>
      </w:r>
      <w:r w:rsidR="002D5390" w:rsidRPr="0045682B">
        <w:rPr>
          <w:rFonts w:ascii="Traditional Arabic" w:hAnsi="Traditional Arabic" w:cs="Traditional Arabic"/>
          <w:sz w:val="24"/>
          <w:szCs w:val="24"/>
          <w:rtl/>
          <w:lang w:val="en-US"/>
        </w:rPr>
        <w:t xml:space="preserve">ها العلماء بالقبول هو </w:t>
      </w:r>
      <w:r w:rsidR="00A87175" w:rsidRPr="0045682B">
        <w:rPr>
          <w:rFonts w:ascii="Traditional Arabic" w:hAnsi="Traditional Arabic" w:cs="Traditional Arabic"/>
          <w:sz w:val="24"/>
          <w:szCs w:val="24"/>
          <w:rtl/>
          <w:lang w:val="en-US"/>
        </w:rPr>
        <w:t xml:space="preserve">أن يكون الإلمام بعلم الاجتماع بعبارة أخرى </w:t>
      </w:r>
      <w:r w:rsidR="00B641E0" w:rsidRPr="0045682B">
        <w:rPr>
          <w:rFonts w:ascii="Traditional Arabic" w:hAnsi="Traditional Arabic" w:cs="Traditional Arabic"/>
          <w:sz w:val="24"/>
          <w:szCs w:val="24"/>
          <w:rtl/>
          <w:lang w:val="en-US"/>
        </w:rPr>
        <w:t>ال</w:t>
      </w:r>
      <w:r w:rsidR="00A87175" w:rsidRPr="0045682B">
        <w:rPr>
          <w:rFonts w:ascii="Traditional Arabic" w:hAnsi="Traditional Arabic" w:cs="Traditional Arabic"/>
          <w:sz w:val="24"/>
          <w:szCs w:val="24"/>
          <w:rtl/>
          <w:lang w:val="en-US"/>
        </w:rPr>
        <w:t>معرفة بأحوال البشر سابقا</w:t>
      </w:r>
      <w:r w:rsidR="00263354" w:rsidRPr="0045682B">
        <w:rPr>
          <w:rFonts w:ascii="Traditional Arabic" w:hAnsi="Traditional Arabic" w:cs="Traditional Arabic"/>
          <w:sz w:val="24"/>
          <w:szCs w:val="24"/>
          <w:rtl/>
          <w:lang w:val="en-US"/>
        </w:rPr>
        <w:t>ً</w:t>
      </w:r>
      <w:r w:rsidR="00A87175" w:rsidRPr="0045682B">
        <w:rPr>
          <w:rFonts w:ascii="Traditional Arabic" w:hAnsi="Traditional Arabic" w:cs="Traditional Arabic"/>
          <w:sz w:val="24"/>
          <w:szCs w:val="24"/>
          <w:rtl/>
          <w:lang w:val="en-US"/>
        </w:rPr>
        <w:t xml:space="preserve"> وحديثاً، لأنّ</w:t>
      </w:r>
      <w:r w:rsidR="00D3660B" w:rsidRPr="0045682B">
        <w:rPr>
          <w:rFonts w:ascii="Traditional Arabic" w:hAnsi="Traditional Arabic" w:cs="Traditional Arabic"/>
          <w:sz w:val="24"/>
          <w:szCs w:val="24"/>
          <w:rtl/>
          <w:lang w:val="en-US"/>
        </w:rPr>
        <w:t xml:space="preserve"> مشاكل المجتمع ومطالبه تتجدّد بتغيّر الأزمان والأماكن، قد تكون الحاجة الملحّة في القديم ليس لها </w:t>
      </w:r>
      <w:r w:rsidR="00867882" w:rsidRPr="0045682B">
        <w:rPr>
          <w:rFonts w:ascii="Traditional Arabic" w:hAnsi="Traditional Arabic" w:cs="Traditional Arabic"/>
          <w:sz w:val="24"/>
          <w:szCs w:val="24"/>
          <w:rtl/>
          <w:lang w:val="en-US"/>
        </w:rPr>
        <w:t>أهمية كبرى</w:t>
      </w:r>
      <w:r w:rsidR="00D3660B" w:rsidRPr="0045682B">
        <w:rPr>
          <w:rFonts w:ascii="Traditional Arabic" w:hAnsi="Traditional Arabic" w:cs="Traditional Arabic"/>
          <w:sz w:val="24"/>
          <w:szCs w:val="24"/>
          <w:rtl/>
          <w:lang w:val="en-US"/>
        </w:rPr>
        <w:t xml:space="preserve"> في الوقت الراهن، لذلك مع تجد</w:t>
      </w:r>
      <w:r w:rsidR="00263354" w:rsidRPr="0045682B">
        <w:rPr>
          <w:rFonts w:ascii="Traditional Arabic" w:hAnsi="Traditional Arabic" w:cs="Traditional Arabic"/>
          <w:sz w:val="24"/>
          <w:szCs w:val="24"/>
          <w:rtl/>
          <w:lang w:val="en-US"/>
        </w:rPr>
        <w:t>ّ</w:t>
      </w:r>
      <w:r w:rsidR="00D3660B" w:rsidRPr="0045682B">
        <w:rPr>
          <w:rFonts w:ascii="Traditional Arabic" w:hAnsi="Traditional Arabic" w:cs="Traditional Arabic"/>
          <w:sz w:val="24"/>
          <w:szCs w:val="24"/>
          <w:rtl/>
          <w:lang w:val="en-US"/>
        </w:rPr>
        <w:t xml:space="preserve">د حاجات المجتمع لابدّ </w:t>
      </w:r>
      <w:r w:rsidR="00537BBB" w:rsidRPr="0045682B">
        <w:rPr>
          <w:rFonts w:ascii="Traditional Arabic" w:hAnsi="Traditional Arabic" w:cs="Traditional Arabic"/>
          <w:sz w:val="24"/>
          <w:szCs w:val="24"/>
          <w:rtl/>
          <w:lang w:val="en-US"/>
        </w:rPr>
        <w:t xml:space="preserve">من </w:t>
      </w:r>
      <w:r w:rsidR="00D3660B" w:rsidRPr="0045682B">
        <w:rPr>
          <w:rFonts w:ascii="Traditional Arabic" w:hAnsi="Traditional Arabic" w:cs="Traditional Arabic"/>
          <w:sz w:val="24"/>
          <w:szCs w:val="24"/>
          <w:rtl/>
          <w:lang w:val="en-US"/>
        </w:rPr>
        <w:t>تجديد في مناهج المفسرين وطرقهم في تعاملهم مع القرآن الكريم.</w:t>
      </w:r>
      <w:r w:rsidR="00B8746E" w:rsidRPr="0045682B">
        <w:rPr>
          <w:rFonts w:ascii="Traditional Arabic" w:hAnsi="Traditional Arabic" w:cs="Traditional Arabic"/>
          <w:sz w:val="24"/>
          <w:szCs w:val="24"/>
          <w:rtl/>
          <w:lang w:val="en-US"/>
        </w:rPr>
        <w:t xml:space="preserve"> فعلى سبيل المثال ليس من الضروري أن يقف المفسّر</w:t>
      </w:r>
      <w:r w:rsidR="00A53A2D" w:rsidRPr="0045682B">
        <w:rPr>
          <w:rFonts w:ascii="Traditional Arabic" w:hAnsi="Traditional Arabic" w:cs="Traditional Arabic"/>
          <w:sz w:val="24"/>
          <w:szCs w:val="24"/>
          <w:rtl/>
          <w:lang w:val="en-US"/>
        </w:rPr>
        <w:t xml:space="preserve"> المعاصر</w:t>
      </w:r>
      <w:r w:rsidR="00B8746E" w:rsidRPr="0045682B">
        <w:rPr>
          <w:rFonts w:ascii="Traditional Arabic" w:hAnsi="Traditional Arabic" w:cs="Traditional Arabic"/>
          <w:sz w:val="24"/>
          <w:szCs w:val="24"/>
          <w:rtl/>
          <w:lang w:val="en-US"/>
        </w:rPr>
        <w:t xml:space="preserve"> على مناقشة الآراء حول نظري</w:t>
      </w:r>
      <w:r w:rsidR="00263354" w:rsidRPr="0045682B">
        <w:rPr>
          <w:rFonts w:ascii="Traditional Arabic" w:hAnsi="Traditional Arabic" w:cs="Traditional Arabic"/>
          <w:sz w:val="24"/>
          <w:szCs w:val="24"/>
          <w:rtl/>
          <w:lang w:val="en-US"/>
        </w:rPr>
        <w:t>ّة خلق القرآن أو نزوله على سبعة أحرف أو الغوص في المباح</w:t>
      </w:r>
      <w:r w:rsidR="00B8746E" w:rsidRPr="0045682B">
        <w:rPr>
          <w:rFonts w:ascii="Traditional Arabic" w:hAnsi="Traditional Arabic" w:cs="Traditional Arabic"/>
          <w:sz w:val="24"/>
          <w:szCs w:val="24"/>
          <w:rtl/>
          <w:lang w:val="en-US"/>
        </w:rPr>
        <w:t xml:space="preserve">ث البلاغية الغامضة التي يستشكل على كثير من الناس </w:t>
      </w:r>
      <w:r w:rsidR="00263354" w:rsidRPr="0045682B">
        <w:rPr>
          <w:rFonts w:ascii="Traditional Arabic" w:hAnsi="Traditional Arabic" w:cs="Traditional Arabic"/>
          <w:sz w:val="24"/>
          <w:szCs w:val="24"/>
          <w:rtl/>
          <w:lang w:val="en-US"/>
        </w:rPr>
        <w:t>في يومنا هذا، بل لا داع</w:t>
      </w:r>
      <w:r w:rsidR="00A53A2D" w:rsidRPr="0045682B">
        <w:rPr>
          <w:rFonts w:ascii="Traditional Arabic" w:hAnsi="Traditional Arabic" w:cs="Traditional Arabic"/>
          <w:sz w:val="24"/>
          <w:szCs w:val="24"/>
          <w:rtl/>
          <w:lang w:val="en-US"/>
        </w:rPr>
        <w:t>ي</w:t>
      </w:r>
      <w:r w:rsidR="00263354" w:rsidRPr="0045682B">
        <w:rPr>
          <w:rFonts w:ascii="Traditional Arabic" w:hAnsi="Traditional Arabic" w:cs="Traditional Arabic"/>
          <w:sz w:val="24"/>
          <w:szCs w:val="24"/>
          <w:rtl/>
          <w:lang w:val="en-US"/>
        </w:rPr>
        <w:t>ة لهذه ا</w:t>
      </w:r>
      <w:r w:rsidR="00B8746E" w:rsidRPr="0045682B">
        <w:rPr>
          <w:rFonts w:ascii="Traditional Arabic" w:hAnsi="Traditional Arabic" w:cs="Traditional Arabic"/>
          <w:sz w:val="24"/>
          <w:szCs w:val="24"/>
          <w:rtl/>
          <w:lang w:val="en-US"/>
        </w:rPr>
        <w:t xml:space="preserve">لنقاط في التفسير العصري، حيث </w:t>
      </w:r>
      <w:r w:rsidR="006B7E29" w:rsidRPr="0045682B">
        <w:rPr>
          <w:rFonts w:ascii="Traditional Arabic" w:hAnsi="Traditional Arabic" w:cs="Traditional Arabic"/>
          <w:sz w:val="24"/>
          <w:szCs w:val="24"/>
          <w:rtl/>
          <w:lang w:val="en-US"/>
        </w:rPr>
        <w:t>البشر يضطرّ إلى الحلول المناسبة ووفاء للاحتياجات في ضوء القرآن الحكيم، إذا كان المجتمع يعاني من مشكلة السياسة يجب على المفسّر أن يقف على الدلالات القرآنية السياسية لإيجاد الحلول ال</w:t>
      </w:r>
      <w:r w:rsidR="005D3EB5" w:rsidRPr="0045682B">
        <w:rPr>
          <w:rFonts w:ascii="Traditional Arabic" w:hAnsi="Traditional Arabic" w:cs="Traditional Arabic"/>
          <w:sz w:val="24"/>
          <w:szCs w:val="24"/>
          <w:rtl/>
          <w:lang w:val="en-US"/>
        </w:rPr>
        <w:t>ربانية</w:t>
      </w:r>
      <w:r w:rsidR="006B7E29" w:rsidRPr="0045682B">
        <w:rPr>
          <w:rFonts w:ascii="Traditional Arabic" w:hAnsi="Traditional Arabic" w:cs="Traditional Arabic"/>
          <w:sz w:val="24"/>
          <w:szCs w:val="24"/>
          <w:rtl/>
          <w:lang w:val="en-US"/>
        </w:rPr>
        <w:t xml:space="preserve"> التي أراد ال</w:t>
      </w:r>
      <w:r w:rsidR="00554C82" w:rsidRPr="0045682B">
        <w:rPr>
          <w:rFonts w:ascii="Traditional Arabic" w:hAnsi="Traditional Arabic" w:cs="Traditional Arabic"/>
          <w:sz w:val="24"/>
          <w:szCs w:val="24"/>
          <w:rtl/>
          <w:lang w:val="en-US"/>
        </w:rPr>
        <w:t>له تطبيقها في المجتمع الإسلامي. فكيف يكون القرآن ورسالته شاملة ولا يتماشى مع روح المجتمع ومطالبه ومآربه.</w:t>
      </w:r>
      <w:r w:rsidR="00AD0EF5" w:rsidRPr="0045682B">
        <w:rPr>
          <w:rFonts w:ascii="Traditional Arabic" w:hAnsi="Traditional Arabic" w:cs="Traditional Arabic"/>
          <w:sz w:val="24"/>
          <w:szCs w:val="24"/>
          <w:rtl/>
          <w:lang w:val="en-US"/>
        </w:rPr>
        <w:t xml:space="preserve"> إذ </w:t>
      </w:r>
      <w:r w:rsidR="00AE3050" w:rsidRPr="0045682B">
        <w:rPr>
          <w:rFonts w:ascii="Traditional Arabic" w:hAnsi="Traditional Arabic" w:cs="Traditional Arabic"/>
          <w:sz w:val="24"/>
          <w:szCs w:val="24"/>
          <w:rtl/>
          <w:lang w:val="en-US"/>
        </w:rPr>
        <w:t>القرآن في جوّه المحيط عالج قضايا متنوّعة</w:t>
      </w:r>
      <w:r w:rsidR="00785792" w:rsidRPr="0045682B">
        <w:rPr>
          <w:rFonts w:ascii="Traditional Arabic" w:hAnsi="Traditional Arabic" w:cs="Traditional Arabic"/>
          <w:sz w:val="24"/>
          <w:szCs w:val="24"/>
          <w:rtl/>
          <w:lang w:val="en-US"/>
        </w:rPr>
        <w:t xml:space="preserve"> كثيرة</w:t>
      </w:r>
      <w:r w:rsidR="00C34AE1" w:rsidRPr="0045682B">
        <w:rPr>
          <w:rFonts w:ascii="Traditional Arabic" w:hAnsi="Traditional Arabic" w:cs="Traditional Arabic"/>
          <w:sz w:val="24"/>
          <w:szCs w:val="24"/>
          <w:rtl/>
          <w:lang w:val="en-US"/>
        </w:rPr>
        <w:t xml:space="preserve">، </w:t>
      </w:r>
      <w:r w:rsidR="007D51FA" w:rsidRPr="0045682B">
        <w:rPr>
          <w:rFonts w:ascii="Traditional Arabic" w:hAnsi="Traditional Arabic" w:cs="Traditional Arabic"/>
          <w:sz w:val="24"/>
          <w:szCs w:val="24"/>
          <w:rtl/>
          <w:lang w:val="en-US"/>
        </w:rPr>
        <w:t xml:space="preserve">وفيه ما فيه من </w:t>
      </w:r>
      <w:r w:rsidR="00DF211C" w:rsidRPr="0045682B">
        <w:rPr>
          <w:rFonts w:ascii="Traditional Arabic" w:hAnsi="Traditional Arabic" w:cs="Traditional Arabic"/>
          <w:sz w:val="24"/>
          <w:szCs w:val="24"/>
          <w:rtl/>
          <w:lang w:val="en-US"/>
        </w:rPr>
        <w:t>إرشادا</w:t>
      </w:r>
      <w:r w:rsidR="004955E1" w:rsidRPr="0045682B">
        <w:rPr>
          <w:rFonts w:ascii="Traditional Arabic" w:hAnsi="Traditional Arabic" w:cs="Traditional Arabic"/>
          <w:sz w:val="24"/>
          <w:szCs w:val="24"/>
          <w:rtl/>
          <w:lang w:val="en-US"/>
        </w:rPr>
        <w:t>ت وقيم أ</w:t>
      </w:r>
      <w:r w:rsidR="00783E38" w:rsidRPr="0045682B">
        <w:rPr>
          <w:rFonts w:ascii="Traditional Arabic" w:hAnsi="Traditional Arabic" w:cs="Traditional Arabic"/>
          <w:sz w:val="24"/>
          <w:szCs w:val="24"/>
          <w:rtl/>
          <w:lang w:val="en-US"/>
        </w:rPr>
        <w:t xml:space="preserve">خلاقية سياسية </w:t>
      </w:r>
      <w:r w:rsidR="00263354" w:rsidRPr="0045682B">
        <w:rPr>
          <w:rFonts w:ascii="Traditional Arabic" w:hAnsi="Traditional Arabic" w:cs="Traditional Arabic"/>
          <w:sz w:val="24"/>
          <w:szCs w:val="24"/>
          <w:rtl/>
          <w:lang w:val="en-US"/>
        </w:rPr>
        <w:t>و</w:t>
      </w:r>
      <w:r w:rsidR="005D3EB5" w:rsidRPr="0045682B">
        <w:rPr>
          <w:rFonts w:ascii="Traditional Arabic" w:hAnsi="Traditional Arabic" w:cs="Traditional Arabic"/>
          <w:sz w:val="24"/>
          <w:szCs w:val="24"/>
          <w:rtl/>
          <w:lang w:val="en-US"/>
        </w:rPr>
        <w:t>ا</w:t>
      </w:r>
      <w:r w:rsidR="00783E38" w:rsidRPr="0045682B">
        <w:rPr>
          <w:rFonts w:ascii="Traditional Arabic" w:hAnsi="Traditional Arabic" w:cs="Traditional Arabic"/>
          <w:sz w:val="24"/>
          <w:szCs w:val="24"/>
          <w:rtl/>
          <w:lang w:val="en-US"/>
        </w:rPr>
        <w:t>جتماعية. كل هذه القيم ال</w:t>
      </w:r>
      <w:r w:rsidR="005D3EB5" w:rsidRPr="0045682B">
        <w:rPr>
          <w:rFonts w:ascii="Traditional Arabic" w:hAnsi="Traditional Arabic" w:cs="Traditional Arabic"/>
          <w:sz w:val="24"/>
          <w:szCs w:val="24"/>
          <w:rtl/>
          <w:lang w:val="en-US"/>
        </w:rPr>
        <w:t>إلهية</w:t>
      </w:r>
      <w:r w:rsidR="00783E38" w:rsidRPr="0045682B">
        <w:rPr>
          <w:rFonts w:ascii="Traditional Arabic" w:hAnsi="Traditional Arabic" w:cs="Traditional Arabic"/>
          <w:sz w:val="24"/>
          <w:szCs w:val="24"/>
          <w:rtl/>
          <w:lang w:val="en-US"/>
        </w:rPr>
        <w:t xml:space="preserve"> تتوفّر في القرآن لربط المجتمع بالق</w:t>
      </w:r>
      <w:r w:rsidR="00370142" w:rsidRPr="0045682B">
        <w:rPr>
          <w:rFonts w:ascii="Traditional Arabic" w:hAnsi="Traditional Arabic" w:cs="Traditional Arabic"/>
          <w:sz w:val="24"/>
          <w:szCs w:val="24"/>
          <w:rtl/>
          <w:lang w:val="en-US"/>
        </w:rPr>
        <w:t>رآن وما فيه من المبادئ وال</w:t>
      </w:r>
      <w:r w:rsidR="00D60850" w:rsidRPr="0045682B">
        <w:rPr>
          <w:rFonts w:ascii="Traditional Arabic" w:hAnsi="Traditional Arabic" w:cs="Traditional Arabic"/>
          <w:sz w:val="24"/>
          <w:szCs w:val="24"/>
          <w:rtl/>
          <w:lang w:val="en-US"/>
        </w:rPr>
        <w:t>أ</w:t>
      </w:r>
      <w:r w:rsidR="00370142" w:rsidRPr="0045682B">
        <w:rPr>
          <w:rFonts w:ascii="Traditional Arabic" w:hAnsi="Traditional Arabic" w:cs="Traditional Arabic"/>
          <w:sz w:val="24"/>
          <w:szCs w:val="24"/>
          <w:rtl/>
          <w:lang w:val="en-US"/>
        </w:rPr>
        <w:t>خل</w:t>
      </w:r>
      <w:r w:rsidR="00D60850" w:rsidRPr="0045682B">
        <w:rPr>
          <w:rFonts w:ascii="Traditional Arabic" w:hAnsi="Traditional Arabic" w:cs="Traditional Arabic"/>
          <w:sz w:val="24"/>
          <w:szCs w:val="24"/>
          <w:rtl/>
          <w:lang w:val="en-US"/>
        </w:rPr>
        <w:t>ا</w:t>
      </w:r>
      <w:r w:rsidR="00370142" w:rsidRPr="0045682B">
        <w:rPr>
          <w:rFonts w:ascii="Traditional Arabic" w:hAnsi="Traditional Arabic" w:cs="Traditional Arabic"/>
          <w:sz w:val="24"/>
          <w:szCs w:val="24"/>
          <w:rtl/>
          <w:lang w:val="en-US"/>
        </w:rPr>
        <w:t>ق. ومسؤولي</w:t>
      </w:r>
      <w:r w:rsidR="0011208A" w:rsidRPr="0045682B">
        <w:rPr>
          <w:rFonts w:ascii="Traditional Arabic" w:hAnsi="Traditional Arabic" w:cs="Traditional Arabic"/>
          <w:sz w:val="24"/>
          <w:szCs w:val="24"/>
          <w:rtl/>
          <w:lang w:val="en-US"/>
        </w:rPr>
        <w:t>ّ</w:t>
      </w:r>
      <w:r w:rsidR="00370142" w:rsidRPr="0045682B">
        <w:rPr>
          <w:rFonts w:ascii="Traditional Arabic" w:hAnsi="Traditional Arabic" w:cs="Traditional Arabic"/>
          <w:sz w:val="24"/>
          <w:szCs w:val="24"/>
          <w:rtl/>
          <w:lang w:val="en-US"/>
        </w:rPr>
        <w:t xml:space="preserve">ة المفسّر في </w:t>
      </w:r>
      <w:r w:rsidR="00370142" w:rsidRPr="0045682B">
        <w:rPr>
          <w:rFonts w:ascii="Traditional Arabic" w:hAnsi="Traditional Arabic" w:cs="Traditional Arabic"/>
          <w:sz w:val="24"/>
          <w:szCs w:val="24"/>
          <w:rtl/>
          <w:lang w:val="en-US"/>
        </w:rPr>
        <w:lastRenderedPageBreak/>
        <w:t>هذا المقام بيان صلاحية الإسلام لمختلف ميادين الحياة بين المدنيات الحديثة</w:t>
      </w:r>
      <w:r w:rsidR="005D3EB5" w:rsidRPr="0045682B">
        <w:rPr>
          <w:rStyle w:val="FootnoteReference"/>
          <w:rFonts w:ascii="Traditional Arabic" w:hAnsi="Traditional Arabic" w:cs="Traditional Arabic"/>
          <w:sz w:val="24"/>
          <w:szCs w:val="24"/>
          <w:rtl/>
          <w:lang w:val="en-US"/>
        </w:rPr>
        <w:footnoteReference w:id="47"/>
      </w:r>
      <w:r w:rsidR="00370142" w:rsidRPr="0045682B">
        <w:rPr>
          <w:rFonts w:ascii="Traditional Arabic" w:hAnsi="Traditional Arabic" w:cs="Traditional Arabic"/>
          <w:sz w:val="24"/>
          <w:szCs w:val="24"/>
          <w:rtl/>
          <w:lang w:val="en-US"/>
        </w:rPr>
        <w:t>.</w:t>
      </w:r>
      <w:r w:rsidR="00C83959" w:rsidRPr="0045682B">
        <w:rPr>
          <w:rFonts w:ascii="Traditional Arabic" w:hAnsi="Traditional Arabic" w:cs="Traditional Arabic"/>
          <w:sz w:val="24"/>
          <w:szCs w:val="24"/>
          <w:rtl/>
          <w:lang w:val="en-US"/>
        </w:rPr>
        <w:t xml:space="preserve"> وكذلك إبراز هداية القرآن كأساس لدستور متكامل للحياة بشتى مجالاتها الاقتصادية والسياسية والفكرية والثقافية</w:t>
      </w:r>
      <w:r w:rsidR="004C6376" w:rsidRPr="0045682B">
        <w:rPr>
          <w:rStyle w:val="FootnoteReference"/>
          <w:rFonts w:ascii="Traditional Arabic" w:hAnsi="Traditional Arabic" w:cs="Traditional Arabic"/>
          <w:sz w:val="24"/>
          <w:szCs w:val="24"/>
          <w:rtl/>
          <w:lang w:val="en-US"/>
        </w:rPr>
        <w:footnoteReference w:id="48"/>
      </w:r>
      <w:r w:rsidR="00C83959" w:rsidRPr="0045682B">
        <w:rPr>
          <w:rFonts w:ascii="Traditional Arabic" w:hAnsi="Traditional Arabic" w:cs="Traditional Arabic"/>
          <w:sz w:val="24"/>
          <w:szCs w:val="24"/>
          <w:rtl/>
          <w:lang w:val="en-US"/>
        </w:rPr>
        <w:t>.</w:t>
      </w:r>
      <w:r w:rsidR="008A3494" w:rsidRPr="0045682B">
        <w:rPr>
          <w:rFonts w:ascii="Traditional Arabic" w:hAnsi="Traditional Arabic" w:cs="Traditional Arabic"/>
          <w:sz w:val="24"/>
          <w:szCs w:val="24"/>
          <w:rtl/>
          <w:lang w:val="en-US"/>
        </w:rPr>
        <w:t xml:space="preserve"> ومن ثمّ تركيز التفسير </w:t>
      </w:r>
      <w:r w:rsidR="002F1878" w:rsidRPr="0045682B">
        <w:rPr>
          <w:rFonts w:ascii="Traditional Arabic" w:hAnsi="Traditional Arabic" w:cs="Traditional Arabic"/>
          <w:sz w:val="24"/>
          <w:szCs w:val="24"/>
          <w:rtl/>
          <w:lang w:val="en-US"/>
        </w:rPr>
        <w:t>على إظهار معاني القرآن الكريم ومعاليمه الاجتماعية ومفاهيمه السياسية</w:t>
      </w:r>
      <w:r w:rsidR="00017CF2" w:rsidRPr="0045682B">
        <w:rPr>
          <w:rStyle w:val="FootnoteReference"/>
          <w:rFonts w:ascii="Traditional Arabic" w:hAnsi="Traditional Arabic" w:cs="Traditional Arabic"/>
          <w:sz w:val="24"/>
          <w:szCs w:val="24"/>
          <w:rtl/>
          <w:lang w:val="en-US"/>
        </w:rPr>
        <w:footnoteReference w:id="49"/>
      </w:r>
      <w:r w:rsidR="002F1878" w:rsidRPr="0045682B">
        <w:rPr>
          <w:rFonts w:ascii="Traditional Arabic" w:hAnsi="Traditional Arabic" w:cs="Traditional Arabic"/>
          <w:sz w:val="24"/>
          <w:szCs w:val="24"/>
          <w:rtl/>
          <w:lang w:val="en-US"/>
        </w:rPr>
        <w:t>.</w:t>
      </w:r>
      <w:r w:rsidR="00515950" w:rsidRPr="0045682B">
        <w:rPr>
          <w:rFonts w:ascii="Traditional Arabic" w:hAnsi="Traditional Arabic" w:cs="Traditional Arabic"/>
          <w:sz w:val="24"/>
          <w:szCs w:val="24"/>
          <w:rtl/>
          <w:lang w:val="en-US"/>
        </w:rPr>
        <w:t xml:space="preserve"> وبهذا النهج نجعل القرآن مهيمناً على مختلف نواحي للحي</w:t>
      </w:r>
      <w:r w:rsidR="00E768E6" w:rsidRPr="0045682B">
        <w:rPr>
          <w:rFonts w:ascii="Traditional Arabic" w:hAnsi="Traditional Arabic" w:cs="Traditional Arabic"/>
          <w:sz w:val="24"/>
          <w:szCs w:val="24"/>
          <w:rtl/>
          <w:lang w:val="en-US"/>
        </w:rPr>
        <w:t>اة.</w:t>
      </w:r>
    </w:p>
    <w:p w:rsidR="009D6EBF" w:rsidRPr="0045682B" w:rsidRDefault="00A54471" w:rsidP="00927BC0">
      <w:pPr>
        <w:bidi/>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rPr>
        <w:t xml:space="preserve">في نافلة القول </w:t>
      </w:r>
      <w:r w:rsidR="00D60850" w:rsidRPr="0045682B">
        <w:rPr>
          <w:rFonts w:ascii="Traditional Arabic" w:hAnsi="Traditional Arabic" w:cs="Traditional Arabic"/>
          <w:sz w:val="24"/>
          <w:szCs w:val="24"/>
          <w:rtl/>
        </w:rPr>
        <w:t>إ</w:t>
      </w:r>
      <w:r w:rsidRPr="0045682B">
        <w:rPr>
          <w:rFonts w:ascii="Traditional Arabic" w:hAnsi="Traditional Arabic" w:cs="Traditional Arabic"/>
          <w:sz w:val="24"/>
          <w:szCs w:val="24"/>
          <w:rtl/>
        </w:rPr>
        <w:t xml:space="preserve">نّ مصطلح السياسة </w:t>
      </w:r>
      <w:r w:rsidR="004F60BD" w:rsidRPr="0045682B">
        <w:rPr>
          <w:rFonts w:ascii="Traditional Arabic" w:hAnsi="Traditional Arabic" w:cs="Traditional Arabic"/>
          <w:sz w:val="24"/>
          <w:szCs w:val="24"/>
          <w:rtl/>
        </w:rPr>
        <w:t xml:space="preserve">شغل حيزاً واسعاً في حياة المسلمين في يومنا هذا؛ وكثير من الدول الإسلامية لا تزال </w:t>
      </w:r>
      <w:r w:rsidR="00C862B6" w:rsidRPr="0045682B">
        <w:rPr>
          <w:rFonts w:ascii="Traditional Arabic" w:hAnsi="Traditional Arabic" w:cs="Traditional Arabic"/>
          <w:sz w:val="24"/>
          <w:szCs w:val="24"/>
          <w:rtl/>
        </w:rPr>
        <w:t xml:space="preserve">مفتقرة إلى السياسة الناجحة الإسلامية </w:t>
      </w:r>
      <w:r w:rsidR="00F87B1C" w:rsidRPr="0045682B">
        <w:rPr>
          <w:rFonts w:ascii="Traditional Arabic" w:hAnsi="Traditional Arabic" w:cs="Traditional Arabic"/>
          <w:sz w:val="24"/>
          <w:szCs w:val="24"/>
          <w:rtl/>
        </w:rPr>
        <w:t xml:space="preserve">التي </w:t>
      </w:r>
      <w:r w:rsidR="00C862B6" w:rsidRPr="0045682B">
        <w:rPr>
          <w:rFonts w:ascii="Traditional Arabic" w:hAnsi="Traditional Arabic" w:cs="Traditional Arabic"/>
          <w:sz w:val="24"/>
          <w:szCs w:val="24"/>
          <w:rtl/>
        </w:rPr>
        <w:t xml:space="preserve">تتعامل مع جميع </w:t>
      </w:r>
      <w:r w:rsidR="006236F5" w:rsidRPr="0045682B">
        <w:rPr>
          <w:rFonts w:ascii="Traditional Arabic" w:hAnsi="Traditional Arabic" w:cs="Traditional Arabic"/>
          <w:sz w:val="24"/>
          <w:szCs w:val="24"/>
          <w:rtl/>
        </w:rPr>
        <w:t xml:space="preserve">طبقات </w:t>
      </w:r>
      <w:r w:rsidR="004D6A2F" w:rsidRPr="0045682B">
        <w:rPr>
          <w:rFonts w:ascii="Traditional Arabic" w:hAnsi="Traditional Arabic" w:cs="Traditional Arabic"/>
          <w:sz w:val="24"/>
          <w:szCs w:val="24"/>
          <w:rtl/>
        </w:rPr>
        <w:t>المجتمع</w:t>
      </w:r>
      <w:r w:rsidR="00C862B6" w:rsidRPr="0045682B">
        <w:rPr>
          <w:rFonts w:ascii="Traditional Arabic" w:hAnsi="Traditional Arabic" w:cs="Traditional Arabic"/>
          <w:sz w:val="24"/>
          <w:szCs w:val="24"/>
          <w:rtl/>
        </w:rPr>
        <w:t xml:space="preserve"> بلا محاباة.</w:t>
      </w:r>
      <w:r w:rsidR="008A39A7" w:rsidRPr="0045682B">
        <w:rPr>
          <w:rFonts w:ascii="Traditional Arabic" w:hAnsi="Traditional Arabic" w:cs="Traditional Arabic"/>
          <w:sz w:val="24"/>
          <w:szCs w:val="24"/>
          <w:rtl/>
          <w:lang w:val="en-US"/>
        </w:rPr>
        <w:t xml:space="preserve"> على وجه التحديد في هذا السياق يستشعر المسلمون إلى الرجوع </w:t>
      </w:r>
      <w:r w:rsidR="006236F5" w:rsidRPr="0045682B">
        <w:rPr>
          <w:rFonts w:ascii="Traditional Arabic" w:hAnsi="Traditional Arabic" w:cs="Traditional Arabic"/>
          <w:sz w:val="24"/>
          <w:szCs w:val="24"/>
          <w:rtl/>
          <w:lang w:val="en-US"/>
        </w:rPr>
        <w:t xml:space="preserve"> إلى </w:t>
      </w:r>
      <w:r w:rsidR="008A39A7" w:rsidRPr="0045682B">
        <w:rPr>
          <w:rFonts w:ascii="Traditional Arabic" w:hAnsi="Traditional Arabic" w:cs="Traditional Arabic"/>
          <w:sz w:val="24"/>
          <w:szCs w:val="24"/>
          <w:rtl/>
          <w:lang w:val="en-US"/>
        </w:rPr>
        <w:t xml:space="preserve">النظام الربّاني والدستور الإلهي </w:t>
      </w:r>
      <w:r w:rsidR="00263354" w:rsidRPr="0045682B">
        <w:rPr>
          <w:rFonts w:ascii="Traditional Arabic" w:hAnsi="Traditional Arabic" w:cs="Traditional Arabic"/>
          <w:sz w:val="24"/>
          <w:szCs w:val="24"/>
          <w:rtl/>
          <w:lang w:val="en-US"/>
        </w:rPr>
        <w:t>الذي أنزله</w:t>
      </w:r>
      <w:r w:rsidR="00F636AE" w:rsidRPr="0045682B">
        <w:rPr>
          <w:rFonts w:ascii="Traditional Arabic" w:hAnsi="Traditional Arabic" w:cs="Traditional Arabic"/>
          <w:sz w:val="24"/>
          <w:szCs w:val="24"/>
          <w:rtl/>
          <w:lang w:val="en-US"/>
        </w:rPr>
        <w:t xml:space="preserve"> الله لسعادة الإنسان في الدنيا والآخرة.</w:t>
      </w:r>
      <w:r w:rsidR="00875C3A" w:rsidRPr="0045682B">
        <w:rPr>
          <w:rFonts w:ascii="Traditional Arabic" w:hAnsi="Traditional Arabic" w:cs="Traditional Arabic"/>
          <w:sz w:val="24"/>
          <w:szCs w:val="24"/>
          <w:rtl/>
          <w:lang w:val="en-US"/>
        </w:rPr>
        <w:t xml:space="preserve"> </w:t>
      </w:r>
      <w:r w:rsidR="00A15982" w:rsidRPr="0045682B">
        <w:rPr>
          <w:rFonts w:ascii="Traditional Arabic" w:hAnsi="Traditional Arabic" w:cs="Traditional Arabic"/>
          <w:sz w:val="24"/>
          <w:szCs w:val="24"/>
          <w:rtl/>
          <w:lang w:val="en-US"/>
        </w:rPr>
        <w:t>ومن هنا ي</w:t>
      </w:r>
      <w:r w:rsidR="00BC2CE2" w:rsidRPr="0045682B">
        <w:rPr>
          <w:rFonts w:ascii="Traditional Arabic" w:hAnsi="Traditional Arabic" w:cs="Traditional Arabic"/>
          <w:sz w:val="24"/>
          <w:szCs w:val="24"/>
          <w:rtl/>
          <w:lang w:val="en-US"/>
        </w:rPr>
        <w:t>برز دور المفسّر في إعادة الصياغة للمفهوم السياسي</w:t>
      </w:r>
      <w:r w:rsidR="00A53A2D" w:rsidRPr="0045682B">
        <w:rPr>
          <w:rFonts w:ascii="Traditional Arabic" w:hAnsi="Traditional Arabic" w:cs="Traditional Arabic"/>
          <w:sz w:val="24"/>
          <w:szCs w:val="24"/>
          <w:rtl/>
          <w:lang w:val="en-US"/>
        </w:rPr>
        <w:t xml:space="preserve"> </w:t>
      </w:r>
      <w:r w:rsidR="00BC2CE2" w:rsidRPr="0045682B">
        <w:rPr>
          <w:rFonts w:ascii="Traditional Arabic" w:hAnsi="Traditional Arabic" w:cs="Traditional Arabic"/>
          <w:sz w:val="24"/>
          <w:szCs w:val="24"/>
          <w:rtl/>
          <w:lang w:val="en-US"/>
        </w:rPr>
        <w:t xml:space="preserve">حيث أصبح عنصراً سلبيّاً مخيفاً في الحياة الاجتماعية، غير أنّه ليس سلبياً </w:t>
      </w:r>
      <w:r w:rsidR="0052529B" w:rsidRPr="0045682B">
        <w:rPr>
          <w:rFonts w:ascii="Traditional Arabic" w:hAnsi="Traditional Arabic" w:cs="Traditional Arabic"/>
          <w:sz w:val="24"/>
          <w:szCs w:val="24"/>
          <w:rtl/>
          <w:lang w:val="en-US"/>
        </w:rPr>
        <w:t xml:space="preserve">ولا مرعباً </w:t>
      </w:r>
      <w:r w:rsidR="00A15982" w:rsidRPr="0045682B">
        <w:rPr>
          <w:rFonts w:ascii="Traditional Arabic" w:hAnsi="Traditional Arabic" w:cs="Traditional Arabic"/>
          <w:sz w:val="24"/>
          <w:szCs w:val="24"/>
          <w:rtl/>
          <w:lang w:val="en-US"/>
        </w:rPr>
        <w:t>في طبيعته، بل هذه الس</w:t>
      </w:r>
      <w:r w:rsidR="00BC2CE2" w:rsidRPr="0045682B">
        <w:rPr>
          <w:rFonts w:ascii="Traditional Arabic" w:hAnsi="Traditional Arabic" w:cs="Traditional Arabic"/>
          <w:sz w:val="24"/>
          <w:szCs w:val="24"/>
          <w:rtl/>
          <w:lang w:val="en-US"/>
        </w:rPr>
        <w:t>معة السيئة ألصقه</w:t>
      </w:r>
      <w:r w:rsidR="00A15982" w:rsidRPr="0045682B">
        <w:rPr>
          <w:rFonts w:ascii="Traditional Arabic" w:hAnsi="Traditional Arabic" w:cs="Traditional Arabic"/>
          <w:sz w:val="24"/>
          <w:szCs w:val="24"/>
          <w:rtl/>
          <w:lang w:val="en-US"/>
        </w:rPr>
        <w:t>ا</w:t>
      </w:r>
      <w:r w:rsidR="00BC2CE2" w:rsidRPr="0045682B">
        <w:rPr>
          <w:rFonts w:ascii="Traditional Arabic" w:hAnsi="Traditional Arabic" w:cs="Traditional Arabic"/>
          <w:sz w:val="24"/>
          <w:szCs w:val="24"/>
          <w:rtl/>
          <w:lang w:val="en-US"/>
        </w:rPr>
        <w:t xml:space="preserve"> رجال السياسة ومشار</w:t>
      </w:r>
      <w:r w:rsidR="00F87B1C" w:rsidRPr="0045682B">
        <w:rPr>
          <w:rFonts w:ascii="Traditional Arabic" w:hAnsi="Traditional Arabic" w:cs="Traditional Arabic"/>
          <w:sz w:val="24"/>
          <w:szCs w:val="24"/>
          <w:rtl/>
          <w:lang w:val="en-US"/>
        </w:rPr>
        <w:t>ي</w:t>
      </w:r>
      <w:r w:rsidR="00BC2CE2" w:rsidRPr="0045682B">
        <w:rPr>
          <w:rFonts w:ascii="Traditional Arabic" w:hAnsi="Traditional Arabic" w:cs="Traditional Arabic"/>
          <w:sz w:val="24"/>
          <w:szCs w:val="24"/>
          <w:rtl/>
          <w:lang w:val="en-US"/>
        </w:rPr>
        <w:t>عهم التي لا تتلائم مع الأهداف المتو</w:t>
      </w:r>
      <w:r w:rsidR="00033B37" w:rsidRPr="0045682B">
        <w:rPr>
          <w:rFonts w:ascii="Traditional Arabic" w:hAnsi="Traditional Arabic" w:cs="Traditional Arabic"/>
          <w:sz w:val="24"/>
          <w:szCs w:val="24"/>
          <w:rtl/>
          <w:lang w:val="en-US"/>
        </w:rPr>
        <w:t xml:space="preserve">قّعة من تنفيذه، لأنّ العامل السياسي </w:t>
      </w:r>
      <w:r w:rsidR="00274E83" w:rsidRPr="0045682B">
        <w:rPr>
          <w:rFonts w:ascii="Traditional Arabic" w:hAnsi="Traditional Arabic" w:cs="Traditional Arabic"/>
          <w:sz w:val="24"/>
          <w:szCs w:val="24"/>
          <w:rtl/>
          <w:lang w:val="en-US"/>
        </w:rPr>
        <w:t xml:space="preserve">يساهم في </w:t>
      </w:r>
      <w:r w:rsidR="008427D9" w:rsidRPr="0045682B">
        <w:rPr>
          <w:rFonts w:ascii="Traditional Arabic" w:hAnsi="Traditional Arabic" w:cs="Traditional Arabic"/>
          <w:sz w:val="24"/>
          <w:szCs w:val="24"/>
          <w:rtl/>
          <w:lang w:val="en-US"/>
        </w:rPr>
        <w:t>تنظيم العلاقات ما بين الخالق والمخلوق وما بين الحاكم والمحكوم.</w:t>
      </w:r>
    </w:p>
    <w:p w:rsidR="00A837A7" w:rsidRPr="0045682B" w:rsidRDefault="009D6EBF" w:rsidP="008E3FF7">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وبعبارة أخرى</w:t>
      </w:r>
      <w:r w:rsidR="00A53A2D"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 </w:t>
      </w:r>
      <w:r w:rsidR="00A15982" w:rsidRPr="0045682B">
        <w:rPr>
          <w:rFonts w:ascii="Traditional Arabic" w:hAnsi="Traditional Arabic" w:cs="Traditional Arabic"/>
          <w:sz w:val="24"/>
          <w:szCs w:val="24"/>
          <w:rtl/>
          <w:lang w:val="en-US"/>
        </w:rPr>
        <w:t>فإ</w:t>
      </w:r>
      <w:r w:rsidR="007E311A" w:rsidRPr="0045682B">
        <w:rPr>
          <w:rFonts w:ascii="Traditional Arabic" w:hAnsi="Traditional Arabic" w:cs="Traditional Arabic"/>
          <w:sz w:val="24"/>
          <w:szCs w:val="24"/>
          <w:rtl/>
          <w:lang w:val="en-US"/>
        </w:rPr>
        <w:t>نّ علم التفسير في الوقت الراهن أصبح متداولاً بين الشعوب</w:t>
      </w:r>
      <w:r w:rsidR="00A15982" w:rsidRPr="0045682B">
        <w:rPr>
          <w:rFonts w:ascii="Traditional Arabic" w:hAnsi="Traditional Arabic" w:cs="Traditional Arabic"/>
          <w:sz w:val="24"/>
          <w:szCs w:val="24"/>
          <w:rtl/>
          <w:lang w:val="en-US"/>
        </w:rPr>
        <w:t xml:space="preserve"> أكثر من</w:t>
      </w:r>
      <w:r w:rsidR="008C2A7F" w:rsidRPr="0045682B">
        <w:rPr>
          <w:rFonts w:ascii="Traditional Arabic" w:hAnsi="Traditional Arabic" w:cs="Traditional Arabic"/>
          <w:sz w:val="24"/>
          <w:szCs w:val="24"/>
          <w:rtl/>
          <w:lang w:val="en-US"/>
        </w:rPr>
        <w:t xml:space="preserve"> أن يكون أمراً مخت</w:t>
      </w:r>
      <w:r w:rsidR="00A15982" w:rsidRPr="0045682B">
        <w:rPr>
          <w:rFonts w:ascii="Traditional Arabic" w:hAnsi="Traditional Arabic" w:cs="Traditional Arabic"/>
          <w:sz w:val="24"/>
          <w:szCs w:val="24"/>
          <w:rtl/>
          <w:lang w:val="en-US"/>
        </w:rPr>
        <w:t>صا</w:t>
      </w:r>
      <w:r w:rsidR="00AB24B6" w:rsidRPr="0045682B">
        <w:rPr>
          <w:rFonts w:ascii="Traditional Arabic" w:hAnsi="Traditional Arabic" w:cs="Traditional Arabic"/>
          <w:sz w:val="24"/>
          <w:szCs w:val="24"/>
          <w:rtl/>
          <w:lang w:val="en-US"/>
        </w:rPr>
        <w:t xml:space="preserve"> يهمه العلماء فحسب</w:t>
      </w:r>
      <w:r w:rsidR="007E311A" w:rsidRPr="0045682B">
        <w:rPr>
          <w:rFonts w:ascii="Traditional Arabic" w:hAnsi="Traditional Arabic" w:cs="Traditional Arabic"/>
          <w:sz w:val="24"/>
          <w:szCs w:val="24"/>
          <w:rtl/>
          <w:lang w:val="en-US"/>
        </w:rPr>
        <w:t>، و</w:t>
      </w:r>
      <w:r w:rsidR="00292A0D" w:rsidRPr="0045682B">
        <w:rPr>
          <w:rFonts w:ascii="Traditional Arabic" w:hAnsi="Traditional Arabic" w:cs="Traditional Arabic"/>
          <w:sz w:val="24"/>
          <w:szCs w:val="24"/>
          <w:rtl/>
          <w:lang w:val="en-US"/>
        </w:rPr>
        <w:t>ب</w:t>
      </w:r>
      <w:r w:rsidR="007E311A" w:rsidRPr="0045682B">
        <w:rPr>
          <w:rFonts w:ascii="Traditional Arabic" w:hAnsi="Traditional Arabic" w:cs="Traditional Arabic"/>
          <w:sz w:val="24"/>
          <w:szCs w:val="24"/>
          <w:rtl/>
          <w:lang w:val="en-US"/>
        </w:rPr>
        <w:t xml:space="preserve">ناءً على هذا </w:t>
      </w:r>
      <w:r w:rsidR="00A15982" w:rsidRPr="0045682B">
        <w:rPr>
          <w:rFonts w:ascii="Traditional Arabic" w:hAnsi="Traditional Arabic" w:cs="Traditional Arabic"/>
          <w:sz w:val="24"/>
          <w:szCs w:val="24"/>
          <w:rtl/>
          <w:lang w:val="en-US"/>
        </w:rPr>
        <w:t xml:space="preserve">فقد </w:t>
      </w:r>
      <w:r w:rsidR="007E311A" w:rsidRPr="0045682B">
        <w:rPr>
          <w:rFonts w:ascii="Traditional Arabic" w:hAnsi="Traditional Arabic" w:cs="Traditional Arabic"/>
          <w:sz w:val="24"/>
          <w:szCs w:val="24"/>
          <w:rtl/>
          <w:lang w:val="en-US"/>
        </w:rPr>
        <w:t xml:space="preserve">زاد عدد التفاسير العامة قياساً إلى القرون السابقة، </w:t>
      </w:r>
      <w:r w:rsidR="008C2A7F" w:rsidRPr="0045682B">
        <w:rPr>
          <w:rFonts w:ascii="Traditional Arabic" w:hAnsi="Traditional Arabic" w:cs="Traditional Arabic"/>
          <w:sz w:val="24"/>
          <w:szCs w:val="24"/>
          <w:rtl/>
          <w:lang w:val="en-US"/>
        </w:rPr>
        <w:t>وبدأ يستف</w:t>
      </w:r>
      <w:r w:rsidR="00A15982" w:rsidRPr="0045682B">
        <w:rPr>
          <w:rFonts w:ascii="Traditional Arabic" w:hAnsi="Traditional Arabic" w:cs="Traditional Arabic"/>
          <w:sz w:val="24"/>
          <w:szCs w:val="24"/>
          <w:rtl/>
          <w:lang w:val="en-US"/>
        </w:rPr>
        <w:t>ي</w:t>
      </w:r>
      <w:r w:rsidR="008C2A7F" w:rsidRPr="0045682B">
        <w:rPr>
          <w:rFonts w:ascii="Traditional Arabic" w:hAnsi="Traditional Arabic" w:cs="Traditional Arabic"/>
          <w:sz w:val="24"/>
          <w:szCs w:val="24"/>
          <w:rtl/>
          <w:lang w:val="en-US"/>
        </w:rPr>
        <w:t>د</w:t>
      </w:r>
      <w:r w:rsidR="00C52972" w:rsidRPr="0045682B">
        <w:rPr>
          <w:rFonts w:ascii="Traditional Arabic" w:hAnsi="Traditional Arabic" w:cs="Traditional Arabic"/>
          <w:sz w:val="24"/>
          <w:szCs w:val="24"/>
          <w:rtl/>
          <w:lang w:val="en-US"/>
        </w:rPr>
        <w:t xml:space="preserve"> جميع أفراد المجتمع الإسلامي من تفس</w:t>
      </w:r>
      <w:r w:rsidR="003972CC" w:rsidRPr="0045682B">
        <w:rPr>
          <w:rFonts w:ascii="Traditional Arabic" w:hAnsi="Traditional Arabic" w:cs="Traditional Arabic"/>
          <w:sz w:val="24"/>
          <w:szCs w:val="24"/>
          <w:rtl/>
          <w:lang w:val="en-US"/>
        </w:rPr>
        <w:t>ي</w:t>
      </w:r>
      <w:r w:rsidR="00C52972" w:rsidRPr="0045682B">
        <w:rPr>
          <w:rFonts w:ascii="Traditional Arabic" w:hAnsi="Traditional Arabic" w:cs="Traditional Arabic"/>
          <w:sz w:val="24"/>
          <w:szCs w:val="24"/>
          <w:rtl/>
          <w:lang w:val="en-US"/>
        </w:rPr>
        <w:t>ر القرآن الكريم</w:t>
      </w:r>
      <w:r w:rsidR="00A15982" w:rsidRPr="0045682B">
        <w:rPr>
          <w:rFonts w:ascii="Traditional Arabic" w:hAnsi="Traditional Arabic" w:cs="Traditional Arabic"/>
          <w:sz w:val="24"/>
          <w:szCs w:val="24"/>
          <w:rtl/>
          <w:lang w:val="en-US"/>
        </w:rPr>
        <w:t xml:space="preserve"> بعد تذليل</w:t>
      </w:r>
      <w:r w:rsidR="00FA71BB" w:rsidRPr="0045682B">
        <w:rPr>
          <w:rFonts w:ascii="Traditional Arabic" w:hAnsi="Traditional Arabic" w:cs="Traditional Arabic"/>
          <w:sz w:val="24"/>
          <w:szCs w:val="24"/>
          <w:rtl/>
          <w:lang w:val="en-US"/>
        </w:rPr>
        <w:t xml:space="preserve"> طريقة الفهم و</w:t>
      </w:r>
      <w:r w:rsidR="00A15982" w:rsidRPr="0045682B">
        <w:rPr>
          <w:rFonts w:ascii="Traditional Arabic" w:hAnsi="Traditional Arabic" w:cs="Traditional Arabic"/>
          <w:sz w:val="24"/>
          <w:szCs w:val="24"/>
          <w:rtl/>
          <w:lang w:val="en-US"/>
        </w:rPr>
        <w:t xml:space="preserve">إيضاح </w:t>
      </w:r>
      <w:r w:rsidR="00FA71BB" w:rsidRPr="0045682B">
        <w:rPr>
          <w:rFonts w:ascii="Traditional Arabic" w:hAnsi="Traditional Arabic" w:cs="Traditional Arabic"/>
          <w:sz w:val="24"/>
          <w:szCs w:val="24"/>
          <w:rtl/>
          <w:lang w:val="en-US"/>
        </w:rPr>
        <w:t xml:space="preserve">منهجه من قبل العلماء المعاصرين، </w:t>
      </w:r>
      <w:r w:rsidR="00267907" w:rsidRPr="0045682B">
        <w:rPr>
          <w:rFonts w:ascii="Traditional Arabic" w:hAnsi="Traditional Arabic" w:cs="Traditional Arabic"/>
          <w:sz w:val="24"/>
          <w:szCs w:val="24"/>
          <w:rtl/>
          <w:lang w:val="en-US"/>
        </w:rPr>
        <w:t>ولذا</w:t>
      </w:r>
      <w:r w:rsidR="00FA71BB" w:rsidRPr="0045682B">
        <w:rPr>
          <w:rFonts w:ascii="Traditional Arabic" w:hAnsi="Traditional Arabic" w:cs="Traditional Arabic"/>
          <w:sz w:val="24"/>
          <w:szCs w:val="24"/>
          <w:rtl/>
          <w:lang w:val="en-US"/>
        </w:rPr>
        <w:t xml:space="preserve"> </w:t>
      </w:r>
      <w:r w:rsidR="000F4D79" w:rsidRPr="0045682B">
        <w:rPr>
          <w:rFonts w:ascii="Traditional Arabic" w:hAnsi="Traditional Arabic" w:cs="Traditional Arabic"/>
          <w:sz w:val="24"/>
          <w:szCs w:val="24"/>
          <w:rtl/>
          <w:lang w:val="en-US"/>
        </w:rPr>
        <w:t>يحتاج المفسّر العصري إلى إتقان آليات العصر</w:t>
      </w:r>
      <w:r w:rsidR="00E31185" w:rsidRPr="0045682B">
        <w:rPr>
          <w:rFonts w:ascii="Traditional Arabic" w:hAnsi="Traditional Arabic" w:cs="Traditional Arabic"/>
          <w:sz w:val="24"/>
          <w:szCs w:val="24"/>
          <w:rtl/>
          <w:lang w:val="en-US"/>
        </w:rPr>
        <w:t xml:space="preserve"> الذي يعيش فيه</w:t>
      </w:r>
      <w:r w:rsidR="009E23AB" w:rsidRPr="0045682B">
        <w:rPr>
          <w:rFonts w:ascii="Traditional Arabic" w:hAnsi="Traditional Arabic" w:cs="Traditional Arabic"/>
          <w:sz w:val="24"/>
          <w:szCs w:val="24"/>
          <w:rtl/>
          <w:lang w:val="en-US"/>
        </w:rPr>
        <w:t xml:space="preserve"> لتقريب الفهم القرآني إلى </w:t>
      </w:r>
      <w:r w:rsidR="00017CF2" w:rsidRPr="0045682B">
        <w:rPr>
          <w:rFonts w:ascii="Traditional Arabic" w:hAnsi="Traditional Arabic" w:cs="Traditional Arabic"/>
          <w:sz w:val="24"/>
          <w:szCs w:val="24"/>
          <w:rtl/>
          <w:lang w:val="en-US"/>
        </w:rPr>
        <w:t>فؤاد</w:t>
      </w:r>
      <w:r w:rsidR="009E23AB" w:rsidRPr="0045682B">
        <w:rPr>
          <w:rFonts w:ascii="Traditional Arabic" w:hAnsi="Traditional Arabic" w:cs="Traditional Arabic"/>
          <w:sz w:val="24"/>
          <w:szCs w:val="24"/>
          <w:rtl/>
          <w:lang w:val="en-US"/>
        </w:rPr>
        <w:t xml:space="preserve"> الناس</w:t>
      </w:r>
      <w:r w:rsidR="007B7D63" w:rsidRPr="0045682B">
        <w:rPr>
          <w:rFonts w:ascii="Traditional Arabic" w:hAnsi="Traditional Arabic" w:cs="Traditional Arabic"/>
          <w:sz w:val="24"/>
          <w:szCs w:val="24"/>
          <w:rtl/>
          <w:lang w:val="en-US"/>
        </w:rPr>
        <w:t>.</w:t>
      </w:r>
      <w:r w:rsidR="000E3C2D" w:rsidRPr="0045682B">
        <w:rPr>
          <w:rFonts w:ascii="Traditional Arabic" w:hAnsi="Traditional Arabic" w:cs="Traditional Arabic"/>
          <w:sz w:val="24"/>
          <w:szCs w:val="24"/>
          <w:rtl/>
          <w:lang w:val="en-US"/>
        </w:rPr>
        <w:t xml:space="preserve"> وهذا ما أومأ إليه الأستاذ سعيد حوى بقوله:</w:t>
      </w:r>
      <w:r w:rsidR="00017CF2" w:rsidRPr="0045682B">
        <w:rPr>
          <w:rFonts w:ascii="Traditional Arabic" w:hAnsi="Traditional Arabic" w:cs="Traditional Arabic"/>
          <w:sz w:val="24"/>
          <w:szCs w:val="24"/>
          <w:rtl/>
          <w:lang w:val="en-US"/>
        </w:rPr>
        <w:t xml:space="preserve"> </w:t>
      </w:r>
      <w:r w:rsidR="000E3C2D" w:rsidRPr="0045682B">
        <w:rPr>
          <w:rFonts w:ascii="Traditional Arabic" w:hAnsi="Traditional Arabic" w:cs="Traditional Arabic"/>
          <w:sz w:val="24"/>
          <w:szCs w:val="24"/>
          <w:rtl/>
          <w:lang w:val="en-US"/>
        </w:rPr>
        <w:t>"وأما بالنسبة للتفسير فإذا لم تخدم قضية الإيمان فيه في عصرنا المادي والشهواني فكأن المفسر لم يفعل شيئا"</w:t>
      </w:r>
      <w:r w:rsidR="00017CF2" w:rsidRPr="0045682B">
        <w:rPr>
          <w:rStyle w:val="FootnoteReference"/>
          <w:rFonts w:ascii="Traditional Arabic" w:hAnsi="Traditional Arabic" w:cs="Traditional Arabic"/>
          <w:sz w:val="24"/>
          <w:szCs w:val="24"/>
          <w:rtl/>
          <w:lang w:val="en-US"/>
        </w:rPr>
        <w:footnoteReference w:id="50"/>
      </w:r>
      <w:r w:rsidR="000E3C2D" w:rsidRPr="0045682B">
        <w:rPr>
          <w:rFonts w:ascii="Traditional Arabic" w:hAnsi="Traditional Arabic" w:cs="Traditional Arabic"/>
          <w:sz w:val="24"/>
          <w:szCs w:val="24"/>
          <w:rtl/>
          <w:lang w:val="en-US"/>
        </w:rPr>
        <w:t>.</w:t>
      </w:r>
      <w:r w:rsidR="003972CC" w:rsidRPr="0045682B">
        <w:rPr>
          <w:rFonts w:ascii="Traditional Arabic" w:hAnsi="Traditional Arabic" w:cs="Traditional Arabic"/>
          <w:sz w:val="24"/>
          <w:szCs w:val="24"/>
          <w:rtl/>
          <w:lang w:val="en-US"/>
        </w:rPr>
        <w:t xml:space="preserve"> </w:t>
      </w:r>
      <w:r w:rsidR="000E3C2D" w:rsidRPr="0045682B">
        <w:rPr>
          <w:rFonts w:ascii="Traditional Arabic" w:hAnsi="Traditional Arabic" w:cs="Traditional Arabic"/>
          <w:sz w:val="24"/>
          <w:szCs w:val="24"/>
          <w:rtl/>
          <w:lang w:val="en-US"/>
        </w:rPr>
        <w:t>وإذا لم يخدم التفسير لعصره لا يعدّ تفسيرا</w:t>
      </w:r>
      <w:r w:rsidR="00271A2D" w:rsidRPr="0045682B">
        <w:rPr>
          <w:rFonts w:ascii="Traditional Arabic" w:hAnsi="Traditional Arabic" w:cs="Traditional Arabic"/>
          <w:sz w:val="24"/>
          <w:szCs w:val="24"/>
          <w:rtl/>
          <w:lang w:val="en-US"/>
        </w:rPr>
        <w:t>ً</w:t>
      </w:r>
      <w:r w:rsidR="007C5B97" w:rsidRPr="0045682B">
        <w:rPr>
          <w:rFonts w:ascii="Traditional Arabic" w:hAnsi="Traditional Arabic" w:cs="Traditional Arabic"/>
          <w:sz w:val="24"/>
          <w:szCs w:val="24"/>
          <w:rtl/>
          <w:lang w:val="en-US"/>
        </w:rPr>
        <w:t xml:space="preserve">؛ إذ كثير من المسائل الخلافية في القرون الماضية حلّت </w:t>
      </w:r>
      <w:r w:rsidR="0053079E" w:rsidRPr="0045682B">
        <w:rPr>
          <w:rFonts w:ascii="Traditional Arabic" w:hAnsi="Traditional Arabic" w:cs="Traditional Arabic"/>
          <w:sz w:val="24"/>
          <w:szCs w:val="24"/>
          <w:rtl/>
          <w:lang w:val="en-US"/>
        </w:rPr>
        <w:t xml:space="preserve">بطريقة </w:t>
      </w:r>
      <w:r w:rsidR="007C5B97" w:rsidRPr="0045682B">
        <w:rPr>
          <w:rFonts w:ascii="Traditional Arabic" w:hAnsi="Traditional Arabic" w:cs="Traditional Arabic"/>
          <w:sz w:val="24"/>
          <w:szCs w:val="24"/>
          <w:rtl/>
          <w:lang w:val="en-US"/>
        </w:rPr>
        <w:t>علمية دقيقة لا يضطرّ</w:t>
      </w:r>
      <w:r w:rsidR="0053079E" w:rsidRPr="0045682B">
        <w:rPr>
          <w:rFonts w:ascii="Traditional Arabic" w:hAnsi="Traditional Arabic" w:cs="Traditional Arabic"/>
          <w:sz w:val="24"/>
          <w:szCs w:val="24"/>
          <w:rtl/>
          <w:lang w:val="en-US"/>
        </w:rPr>
        <w:t xml:space="preserve"> بعدها</w:t>
      </w:r>
      <w:r w:rsidR="007C5B97" w:rsidRPr="0045682B">
        <w:rPr>
          <w:rFonts w:ascii="Traditional Arabic" w:hAnsi="Traditional Arabic" w:cs="Traditional Arabic"/>
          <w:sz w:val="24"/>
          <w:szCs w:val="24"/>
          <w:rtl/>
          <w:lang w:val="en-US"/>
        </w:rPr>
        <w:t xml:space="preserve"> إلى البحث الدقيق</w:t>
      </w:r>
      <w:r w:rsidR="00FB7EB8" w:rsidRPr="0045682B">
        <w:rPr>
          <w:rFonts w:ascii="Traditional Arabic" w:hAnsi="Traditional Arabic" w:cs="Traditional Arabic"/>
          <w:sz w:val="24"/>
          <w:szCs w:val="24"/>
          <w:rtl/>
          <w:lang w:val="en-US"/>
        </w:rPr>
        <w:t xml:space="preserve">، إذاً لا بدّ </w:t>
      </w:r>
      <w:r w:rsidR="0053079E" w:rsidRPr="0045682B">
        <w:rPr>
          <w:rFonts w:ascii="Traditional Arabic" w:hAnsi="Traditional Arabic" w:cs="Traditional Arabic"/>
          <w:sz w:val="24"/>
          <w:szCs w:val="24"/>
          <w:rtl/>
          <w:lang w:val="en-US"/>
        </w:rPr>
        <w:t xml:space="preserve">من انسجام </w:t>
      </w:r>
      <w:r w:rsidR="00FB7EB8" w:rsidRPr="0045682B">
        <w:rPr>
          <w:rFonts w:ascii="Traditional Arabic" w:hAnsi="Traditional Arabic" w:cs="Traditional Arabic"/>
          <w:sz w:val="24"/>
          <w:szCs w:val="24"/>
          <w:rtl/>
          <w:lang w:val="en-US"/>
        </w:rPr>
        <w:t>التفسير والتفهيم مع مقتضايات المجتمع وعقله وم</w:t>
      </w:r>
      <w:r w:rsidR="002D562A" w:rsidRPr="0045682B">
        <w:rPr>
          <w:rFonts w:ascii="Traditional Arabic" w:hAnsi="Traditional Arabic" w:cs="Traditional Arabic"/>
          <w:sz w:val="24"/>
          <w:szCs w:val="24"/>
          <w:rtl/>
          <w:lang w:val="en-US"/>
        </w:rPr>
        <w:t>سائله</w:t>
      </w:r>
      <w:r w:rsidR="00FB7EB8" w:rsidRPr="0045682B">
        <w:rPr>
          <w:rFonts w:ascii="Traditional Arabic" w:hAnsi="Traditional Arabic" w:cs="Traditional Arabic"/>
          <w:sz w:val="24"/>
          <w:szCs w:val="24"/>
          <w:rtl/>
          <w:lang w:val="en-US"/>
        </w:rPr>
        <w:t>.</w:t>
      </w:r>
    </w:p>
    <w:p w:rsidR="005B3377" w:rsidRPr="0045682B" w:rsidRDefault="00B541F5" w:rsidP="00927BC0">
      <w:pPr>
        <w:bidi/>
        <w:jc w:val="both"/>
        <w:rPr>
          <w:rFonts w:ascii="Traditional Arabic" w:hAnsi="Traditional Arabic" w:cs="Traditional Arabic"/>
          <w:b/>
          <w:bCs/>
          <w:sz w:val="24"/>
          <w:szCs w:val="24"/>
          <w:rtl/>
          <w:lang w:val="en-US"/>
        </w:rPr>
      </w:pPr>
      <w:r>
        <w:rPr>
          <w:rFonts w:ascii="Traditional Arabic" w:hAnsi="Traditional Arabic" w:cs="Traditional Arabic" w:hint="cs"/>
          <w:b/>
          <w:bCs/>
          <w:sz w:val="24"/>
          <w:szCs w:val="24"/>
          <w:rtl/>
          <w:lang w:val="en-US"/>
        </w:rPr>
        <w:t>خ</w:t>
      </w:r>
      <w:r w:rsidR="002104D4" w:rsidRPr="0045682B">
        <w:rPr>
          <w:rFonts w:ascii="Traditional Arabic" w:hAnsi="Traditional Arabic" w:cs="Traditional Arabic"/>
          <w:b/>
          <w:bCs/>
          <w:sz w:val="24"/>
          <w:szCs w:val="24"/>
          <w:rtl/>
          <w:lang w:val="en-US"/>
        </w:rPr>
        <w:t xml:space="preserve">: </w:t>
      </w:r>
      <w:r w:rsidR="00D75AE9" w:rsidRPr="0045682B">
        <w:rPr>
          <w:rFonts w:ascii="Traditional Arabic" w:hAnsi="Traditional Arabic" w:cs="Traditional Arabic"/>
          <w:b/>
          <w:bCs/>
          <w:sz w:val="24"/>
          <w:szCs w:val="24"/>
          <w:rtl/>
          <w:lang w:val="en-US"/>
        </w:rPr>
        <w:t>خطورة التفسير ا</w:t>
      </w:r>
      <w:r w:rsidR="0053079E" w:rsidRPr="0045682B">
        <w:rPr>
          <w:rFonts w:ascii="Traditional Arabic" w:hAnsi="Traditional Arabic" w:cs="Traditional Arabic"/>
          <w:b/>
          <w:bCs/>
          <w:sz w:val="24"/>
          <w:szCs w:val="24"/>
          <w:rtl/>
          <w:lang w:val="en-US"/>
        </w:rPr>
        <w:t>لسياسي وأثره</w:t>
      </w:r>
      <w:r w:rsidR="003F54C1" w:rsidRPr="0045682B">
        <w:rPr>
          <w:rFonts w:ascii="Traditional Arabic" w:hAnsi="Traditional Arabic" w:cs="Traditional Arabic"/>
          <w:b/>
          <w:bCs/>
          <w:sz w:val="24"/>
          <w:szCs w:val="24"/>
          <w:rtl/>
          <w:lang w:val="en-US"/>
        </w:rPr>
        <w:t xml:space="preserve"> على </w:t>
      </w:r>
      <w:r w:rsidR="00B61245" w:rsidRPr="0045682B">
        <w:rPr>
          <w:rFonts w:ascii="Traditional Arabic" w:hAnsi="Traditional Arabic" w:cs="Traditional Arabic"/>
          <w:b/>
          <w:bCs/>
          <w:sz w:val="24"/>
          <w:szCs w:val="24"/>
          <w:rtl/>
          <w:lang w:val="en-US"/>
        </w:rPr>
        <w:t>مصداقيّة التفسير</w:t>
      </w:r>
    </w:p>
    <w:p w:rsidR="00F65C21" w:rsidRPr="0045682B" w:rsidRDefault="0053079E"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 xml:space="preserve">إنّ </w:t>
      </w:r>
      <w:r w:rsidR="00F65C21" w:rsidRPr="0045682B">
        <w:rPr>
          <w:rFonts w:ascii="Traditional Arabic" w:hAnsi="Traditional Arabic" w:cs="Traditional Arabic"/>
          <w:sz w:val="24"/>
          <w:szCs w:val="24"/>
          <w:rtl/>
          <w:lang w:val="en-US"/>
        </w:rPr>
        <w:t xml:space="preserve">السياسة دخلت إلى تفسير القرآن </w:t>
      </w:r>
      <w:r w:rsidRPr="0045682B">
        <w:rPr>
          <w:rFonts w:ascii="Traditional Arabic" w:hAnsi="Traditional Arabic" w:cs="Traditional Arabic"/>
          <w:sz w:val="24"/>
          <w:szCs w:val="24"/>
          <w:rtl/>
          <w:lang w:val="en-US"/>
        </w:rPr>
        <w:t>الكريم من العهد</w:t>
      </w:r>
      <w:r w:rsidR="00F65C21" w:rsidRPr="0045682B">
        <w:rPr>
          <w:rFonts w:ascii="Traditional Arabic" w:hAnsi="Traditional Arabic" w:cs="Traditional Arabic"/>
          <w:sz w:val="24"/>
          <w:szCs w:val="24"/>
          <w:rtl/>
          <w:lang w:val="en-US"/>
        </w:rPr>
        <w:t xml:space="preserve"> السابق، لكنها ظهرت بشكل حقيقي في الح</w:t>
      </w:r>
      <w:r w:rsidR="0096430D" w:rsidRPr="0045682B">
        <w:rPr>
          <w:rFonts w:ascii="Traditional Arabic" w:hAnsi="Traditional Arabic" w:cs="Traditional Arabic"/>
          <w:sz w:val="24"/>
          <w:szCs w:val="24"/>
          <w:rtl/>
          <w:lang w:val="en-US"/>
        </w:rPr>
        <w:t>ِ</w:t>
      </w:r>
      <w:r w:rsidRPr="0045682B">
        <w:rPr>
          <w:rFonts w:ascii="Traditional Arabic" w:hAnsi="Traditional Arabic" w:cs="Traditional Arabic"/>
          <w:sz w:val="24"/>
          <w:szCs w:val="24"/>
          <w:rtl/>
          <w:lang w:val="en-US"/>
        </w:rPr>
        <w:t xml:space="preserve">قبة الأخيرة حيث </w:t>
      </w:r>
      <w:r w:rsidR="00F65C21" w:rsidRPr="0045682B">
        <w:rPr>
          <w:rFonts w:ascii="Traditional Arabic" w:hAnsi="Traditional Arabic" w:cs="Traditional Arabic"/>
          <w:sz w:val="24"/>
          <w:szCs w:val="24"/>
          <w:rtl/>
          <w:lang w:val="en-US"/>
        </w:rPr>
        <w:t>كثر</w:t>
      </w:r>
      <w:r w:rsidR="003972CC" w:rsidRPr="0045682B">
        <w:rPr>
          <w:rFonts w:ascii="Traditional Arabic" w:hAnsi="Traditional Arabic" w:cs="Traditional Arabic"/>
          <w:sz w:val="24"/>
          <w:szCs w:val="24"/>
          <w:rtl/>
          <w:lang w:val="en-US"/>
        </w:rPr>
        <w:t>ت</w:t>
      </w:r>
      <w:r w:rsidR="00F65C21" w:rsidRPr="0045682B">
        <w:rPr>
          <w:rFonts w:ascii="Traditional Arabic" w:hAnsi="Traditional Arabic" w:cs="Traditional Arabic"/>
          <w:sz w:val="24"/>
          <w:szCs w:val="24"/>
          <w:rtl/>
          <w:lang w:val="en-US"/>
        </w:rPr>
        <w:t xml:space="preserve"> فيها </w:t>
      </w:r>
      <w:r w:rsidR="003972CC" w:rsidRPr="0045682B">
        <w:rPr>
          <w:rFonts w:ascii="Traditional Arabic" w:hAnsi="Traditional Arabic" w:cs="Traditional Arabic"/>
          <w:sz w:val="24"/>
          <w:szCs w:val="24"/>
          <w:rtl/>
          <w:lang w:val="en-US"/>
        </w:rPr>
        <w:t>ا</w:t>
      </w:r>
      <w:r w:rsidRPr="0045682B">
        <w:rPr>
          <w:rFonts w:ascii="Traditional Arabic" w:hAnsi="Traditional Arabic" w:cs="Traditional Arabic"/>
          <w:sz w:val="24"/>
          <w:szCs w:val="24"/>
          <w:rtl/>
          <w:lang w:val="en-US"/>
        </w:rPr>
        <w:t>لا</w:t>
      </w:r>
      <w:r w:rsidR="0018511A" w:rsidRPr="0045682B">
        <w:rPr>
          <w:rFonts w:ascii="Traditional Arabic" w:hAnsi="Traditional Arabic" w:cs="Traditional Arabic"/>
          <w:sz w:val="24"/>
          <w:szCs w:val="24"/>
          <w:rtl/>
          <w:lang w:val="en-US"/>
        </w:rPr>
        <w:t xml:space="preserve">عتداءات </w:t>
      </w:r>
      <w:r w:rsidR="00F65C21" w:rsidRPr="0045682B">
        <w:rPr>
          <w:rFonts w:ascii="Traditional Arabic" w:hAnsi="Traditional Arabic" w:cs="Traditional Arabic"/>
          <w:sz w:val="24"/>
          <w:szCs w:val="24"/>
          <w:rtl/>
          <w:lang w:val="en-US"/>
        </w:rPr>
        <w:t>السياسية الإقليمية والدولية</w:t>
      </w:r>
      <w:r w:rsidR="00AD33E3" w:rsidRPr="0045682B">
        <w:rPr>
          <w:rFonts w:ascii="Traditional Arabic" w:hAnsi="Traditional Arabic" w:cs="Traditional Arabic"/>
          <w:sz w:val="24"/>
          <w:szCs w:val="24"/>
          <w:rtl/>
          <w:lang w:val="en-US"/>
        </w:rPr>
        <w:t>.</w:t>
      </w:r>
      <w:r w:rsidR="00D16C69" w:rsidRPr="0045682B">
        <w:rPr>
          <w:rFonts w:ascii="Traditional Arabic" w:hAnsi="Traditional Arabic" w:cs="Traditional Arabic"/>
          <w:sz w:val="24"/>
          <w:szCs w:val="24"/>
          <w:rtl/>
          <w:lang w:val="en-US"/>
        </w:rPr>
        <w:t xml:space="preserve"> </w:t>
      </w:r>
      <w:r w:rsidR="000B04AF" w:rsidRPr="0045682B">
        <w:rPr>
          <w:rFonts w:ascii="Traditional Arabic" w:hAnsi="Traditional Arabic" w:cs="Traditional Arabic"/>
          <w:sz w:val="24"/>
          <w:szCs w:val="24"/>
          <w:rtl/>
          <w:lang w:val="en-US"/>
        </w:rPr>
        <w:t>ولقد ورد اللون السياسي في تفسير القرآن فيما يتعلق بتأو</w:t>
      </w:r>
      <w:r w:rsidR="004878FF" w:rsidRPr="0045682B">
        <w:rPr>
          <w:rFonts w:ascii="Traditional Arabic" w:hAnsi="Traditional Arabic" w:cs="Traditional Arabic"/>
          <w:sz w:val="24"/>
          <w:szCs w:val="24"/>
          <w:rtl/>
          <w:lang w:val="en-US"/>
        </w:rPr>
        <w:t>ي</w:t>
      </w:r>
      <w:r w:rsidR="000B04AF" w:rsidRPr="0045682B">
        <w:rPr>
          <w:rFonts w:ascii="Traditional Arabic" w:hAnsi="Traditional Arabic" w:cs="Traditional Arabic"/>
          <w:sz w:val="24"/>
          <w:szCs w:val="24"/>
          <w:rtl/>
          <w:lang w:val="en-US"/>
        </w:rPr>
        <w:t>لات م</w:t>
      </w:r>
      <w:r w:rsidR="00A53A2D" w:rsidRPr="0045682B">
        <w:rPr>
          <w:rFonts w:ascii="Traditional Arabic" w:hAnsi="Traditional Arabic" w:cs="Traditional Arabic"/>
          <w:sz w:val="24"/>
          <w:szCs w:val="24"/>
          <w:rtl/>
          <w:lang w:val="en-US"/>
        </w:rPr>
        <w:t>خ</w:t>
      </w:r>
      <w:r w:rsidR="000B04AF" w:rsidRPr="0045682B">
        <w:rPr>
          <w:rFonts w:ascii="Traditional Arabic" w:hAnsi="Traditional Arabic" w:cs="Traditional Arabic"/>
          <w:sz w:val="24"/>
          <w:szCs w:val="24"/>
          <w:rtl/>
          <w:lang w:val="en-US"/>
        </w:rPr>
        <w:t>تلفة لدى الم</w:t>
      </w:r>
      <w:r w:rsidR="00132CAC" w:rsidRPr="0045682B">
        <w:rPr>
          <w:rFonts w:ascii="Traditional Arabic" w:hAnsi="Traditional Arabic" w:cs="Traditional Arabic"/>
          <w:sz w:val="24"/>
          <w:szCs w:val="24"/>
          <w:rtl/>
          <w:lang w:val="en-US"/>
        </w:rPr>
        <w:t>ذاهب العقدية كالخوارج والمعتزلة.</w:t>
      </w:r>
    </w:p>
    <w:p w:rsidR="000326EB" w:rsidRPr="0045682B" w:rsidRDefault="00132CAC" w:rsidP="00927BC0">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إنّ كلام الله ليس مجال</w:t>
      </w:r>
      <w:r w:rsidR="0053079E" w:rsidRPr="0045682B">
        <w:rPr>
          <w:rFonts w:ascii="Traditional Arabic" w:hAnsi="Traditional Arabic" w:cs="Traditional Arabic"/>
          <w:sz w:val="24"/>
          <w:szCs w:val="24"/>
          <w:rtl/>
          <w:lang w:val="en-US"/>
        </w:rPr>
        <w:t>ا</w:t>
      </w:r>
      <w:r w:rsidRPr="0045682B">
        <w:rPr>
          <w:rFonts w:ascii="Traditional Arabic" w:hAnsi="Traditional Arabic" w:cs="Traditional Arabic"/>
          <w:sz w:val="24"/>
          <w:szCs w:val="24"/>
          <w:rtl/>
          <w:lang w:val="en-US"/>
        </w:rPr>
        <w:t xml:space="preserve"> </w:t>
      </w:r>
      <w:r w:rsidR="0053079E" w:rsidRPr="0045682B">
        <w:rPr>
          <w:rFonts w:ascii="Traditional Arabic" w:hAnsi="Traditional Arabic" w:cs="Traditional Arabic"/>
          <w:sz w:val="24"/>
          <w:szCs w:val="24"/>
          <w:rtl/>
          <w:lang w:val="en-US"/>
        </w:rPr>
        <w:t>ل</w:t>
      </w:r>
      <w:r w:rsidRPr="0045682B">
        <w:rPr>
          <w:rFonts w:ascii="Traditional Arabic" w:hAnsi="Traditional Arabic" w:cs="Traditional Arabic"/>
          <w:sz w:val="24"/>
          <w:szCs w:val="24"/>
          <w:rtl/>
          <w:lang w:val="en-US"/>
        </w:rPr>
        <w:t xml:space="preserve">تطبيق الآراء السياسية التي لا تعتمد على </w:t>
      </w:r>
      <w:r w:rsidR="006A1596" w:rsidRPr="0045682B">
        <w:rPr>
          <w:rFonts w:ascii="Traditional Arabic" w:hAnsi="Traditional Arabic" w:cs="Traditional Arabic"/>
          <w:sz w:val="24"/>
          <w:szCs w:val="24"/>
          <w:rtl/>
          <w:lang w:val="en-US"/>
        </w:rPr>
        <w:t>المنهجيّة العلمية السليمة، وهذا قد يدخل القر</w:t>
      </w:r>
      <w:r w:rsidR="0053079E" w:rsidRPr="0045682B">
        <w:rPr>
          <w:rFonts w:ascii="Traditional Arabic" w:hAnsi="Traditional Arabic" w:cs="Traditional Arabic"/>
          <w:sz w:val="24"/>
          <w:szCs w:val="24"/>
          <w:rtl/>
          <w:lang w:val="en-US"/>
        </w:rPr>
        <w:t>آن في مجالات عديدة ليس له</w:t>
      </w:r>
      <w:r w:rsidR="005B69BD" w:rsidRPr="0045682B">
        <w:rPr>
          <w:rFonts w:ascii="Traditional Arabic" w:hAnsi="Traditional Arabic" w:cs="Traditional Arabic"/>
          <w:sz w:val="24"/>
          <w:szCs w:val="24"/>
          <w:rtl/>
          <w:lang w:val="en-US"/>
        </w:rPr>
        <w:t>ا</w:t>
      </w:r>
      <w:r w:rsidR="0053079E" w:rsidRPr="0045682B">
        <w:rPr>
          <w:rFonts w:ascii="Traditional Arabic" w:hAnsi="Traditional Arabic" w:cs="Traditional Arabic"/>
          <w:sz w:val="24"/>
          <w:szCs w:val="24"/>
          <w:rtl/>
          <w:lang w:val="en-US"/>
        </w:rPr>
        <w:t xml:space="preserve"> أيّ </w:t>
      </w:r>
      <w:r w:rsidR="006A1596" w:rsidRPr="0045682B">
        <w:rPr>
          <w:rFonts w:ascii="Traditional Arabic" w:hAnsi="Traditional Arabic" w:cs="Traditional Arabic"/>
          <w:sz w:val="24"/>
          <w:szCs w:val="24"/>
          <w:rtl/>
          <w:lang w:val="en-US"/>
        </w:rPr>
        <w:t>صلة لا من قريب ولا من بعيد، و</w:t>
      </w:r>
      <w:r w:rsidR="00251843" w:rsidRPr="0045682B">
        <w:rPr>
          <w:rFonts w:ascii="Traditional Arabic" w:hAnsi="Traditional Arabic" w:cs="Traditional Arabic"/>
          <w:sz w:val="24"/>
          <w:szCs w:val="24"/>
          <w:rtl/>
          <w:lang w:val="en-US"/>
        </w:rPr>
        <w:t xml:space="preserve">محاولة تفسير </w:t>
      </w:r>
      <w:r w:rsidR="0018511A" w:rsidRPr="0045682B">
        <w:rPr>
          <w:rFonts w:ascii="Traditional Arabic" w:hAnsi="Traditional Arabic" w:cs="Traditional Arabic"/>
          <w:sz w:val="24"/>
          <w:szCs w:val="24"/>
          <w:rtl/>
          <w:lang w:val="en-US"/>
        </w:rPr>
        <w:t>القرآن كله بالتأويلات السياسية يؤدي</w:t>
      </w:r>
      <w:r w:rsidR="00251843" w:rsidRPr="0045682B">
        <w:rPr>
          <w:rFonts w:ascii="Traditional Arabic" w:hAnsi="Traditional Arabic" w:cs="Traditional Arabic"/>
          <w:sz w:val="24"/>
          <w:szCs w:val="24"/>
          <w:rtl/>
          <w:lang w:val="en-US"/>
        </w:rPr>
        <w:t xml:space="preserve"> </w:t>
      </w:r>
      <w:r w:rsidR="0018511A" w:rsidRPr="0045682B">
        <w:rPr>
          <w:rFonts w:ascii="Traditional Arabic" w:hAnsi="Traditional Arabic" w:cs="Traditional Arabic"/>
          <w:sz w:val="24"/>
          <w:szCs w:val="24"/>
          <w:rtl/>
          <w:lang w:val="en-US"/>
        </w:rPr>
        <w:t>إلى</w:t>
      </w:r>
      <w:r w:rsidR="00251843" w:rsidRPr="0045682B">
        <w:rPr>
          <w:rFonts w:ascii="Traditional Arabic" w:hAnsi="Traditional Arabic" w:cs="Traditional Arabic"/>
          <w:sz w:val="24"/>
          <w:szCs w:val="24"/>
          <w:rtl/>
          <w:lang w:val="en-US"/>
        </w:rPr>
        <w:t xml:space="preserve"> تحريف ألفاظه</w:t>
      </w:r>
      <w:r w:rsidR="006A1596" w:rsidRPr="0045682B">
        <w:rPr>
          <w:rFonts w:ascii="Traditional Arabic" w:hAnsi="Traditional Arabic" w:cs="Traditional Arabic"/>
          <w:sz w:val="24"/>
          <w:szCs w:val="24"/>
          <w:rtl/>
          <w:lang w:val="en-US"/>
        </w:rPr>
        <w:t xml:space="preserve"> وتبديل مجراه </w:t>
      </w:r>
      <w:r w:rsidR="00893F56" w:rsidRPr="0045682B">
        <w:rPr>
          <w:rFonts w:ascii="Traditional Arabic" w:hAnsi="Traditional Arabic" w:cs="Traditional Arabic"/>
          <w:sz w:val="24"/>
          <w:szCs w:val="24"/>
          <w:rtl/>
          <w:lang w:val="en-US"/>
        </w:rPr>
        <w:t>الم</w:t>
      </w:r>
      <w:r w:rsidR="006A1596" w:rsidRPr="0045682B">
        <w:rPr>
          <w:rFonts w:ascii="Traditional Arabic" w:hAnsi="Traditional Arabic" w:cs="Traditional Arabic"/>
          <w:sz w:val="24"/>
          <w:szCs w:val="24"/>
          <w:rtl/>
          <w:lang w:val="en-US"/>
        </w:rPr>
        <w:t>ناط بهدا</w:t>
      </w:r>
      <w:r w:rsidR="00893F56" w:rsidRPr="0045682B">
        <w:rPr>
          <w:rFonts w:ascii="Traditional Arabic" w:hAnsi="Traditional Arabic" w:cs="Traditional Arabic"/>
          <w:sz w:val="24"/>
          <w:szCs w:val="24"/>
          <w:rtl/>
          <w:lang w:val="en-US"/>
        </w:rPr>
        <w:t>ية البشر</w:t>
      </w:r>
      <w:r w:rsidR="00251843" w:rsidRPr="0045682B">
        <w:rPr>
          <w:rFonts w:ascii="Traditional Arabic" w:hAnsi="Traditional Arabic" w:cs="Traditional Arabic"/>
          <w:sz w:val="24"/>
          <w:szCs w:val="24"/>
          <w:rtl/>
          <w:lang w:val="en-US"/>
        </w:rPr>
        <w:t>.</w:t>
      </w:r>
    </w:p>
    <w:p w:rsidR="00132CAC" w:rsidRPr="0045682B" w:rsidRDefault="00EF2163"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lang w:val="en-US"/>
        </w:rPr>
        <w:t>و</w:t>
      </w:r>
      <w:r w:rsidR="00D74BE8" w:rsidRPr="0045682B">
        <w:rPr>
          <w:rFonts w:ascii="Traditional Arabic" w:hAnsi="Traditional Arabic" w:cs="Traditional Arabic"/>
          <w:sz w:val="24"/>
          <w:szCs w:val="24"/>
          <w:rtl/>
          <w:lang w:val="en-US"/>
        </w:rPr>
        <w:t xml:space="preserve">من </w:t>
      </w:r>
      <w:r w:rsidR="0053079E" w:rsidRPr="0045682B">
        <w:rPr>
          <w:rFonts w:ascii="Traditional Arabic" w:hAnsi="Traditional Arabic" w:cs="Traditional Arabic"/>
          <w:sz w:val="24"/>
          <w:szCs w:val="24"/>
          <w:rtl/>
          <w:lang w:val="en-US"/>
        </w:rPr>
        <w:t>جهة أخرى</w:t>
      </w:r>
      <w:r w:rsidR="00893F56" w:rsidRPr="0045682B">
        <w:rPr>
          <w:rFonts w:ascii="Traditional Arabic" w:hAnsi="Traditional Arabic" w:cs="Traditional Arabic"/>
          <w:sz w:val="24"/>
          <w:szCs w:val="24"/>
          <w:rtl/>
          <w:lang w:val="en-US"/>
        </w:rPr>
        <w:t xml:space="preserve"> </w:t>
      </w:r>
      <w:r w:rsidR="0053079E" w:rsidRPr="0045682B">
        <w:rPr>
          <w:rFonts w:ascii="Traditional Arabic" w:hAnsi="Traditional Arabic" w:cs="Traditional Arabic"/>
          <w:sz w:val="24"/>
          <w:szCs w:val="24"/>
          <w:rtl/>
          <w:lang w:val="en-US"/>
        </w:rPr>
        <w:t xml:space="preserve">فإن </w:t>
      </w:r>
      <w:r w:rsidRPr="0045682B">
        <w:rPr>
          <w:rFonts w:ascii="Traditional Arabic" w:hAnsi="Traditional Arabic" w:cs="Traditional Arabic"/>
          <w:sz w:val="24"/>
          <w:szCs w:val="24"/>
          <w:rtl/>
          <w:lang w:val="en-US"/>
        </w:rPr>
        <w:t>منهج التفسير المعتمد الذي اتفق عليه الأفذاذ من المفسرين والعلماء</w:t>
      </w:r>
      <w:r w:rsidR="00F20FAA" w:rsidRPr="0045682B">
        <w:rPr>
          <w:rFonts w:ascii="Traditional Arabic" w:hAnsi="Traditional Arabic" w:cs="Traditional Arabic"/>
          <w:sz w:val="24"/>
          <w:szCs w:val="24"/>
          <w:rtl/>
          <w:lang w:val="en-US"/>
        </w:rPr>
        <w:t xml:space="preserve"> </w:t>
      </w:r>
      <w:r w:rsidR="000326EB" w:rsidRPr="0045682B">
        <w:rPr>
          <w:rFonts w:ascii="Traditional Arabic" w:hAnsi="Traditional Arabic" w:cs="Traditional Arabic"/>
          <w:sz w:val="24"/>
          <w:szCs w:val="24"/>
          <w:rtl/>
          <w:lang w:val="en-US"/>
        </w:rPr>
        <w:t xml:space="preserve">المحققين </w:t>
      </w:r>
      <w:r w:rsidR="00F20FAA" w:rsidRPr="0045682B">
        <w:rPr>
          <w:rFonts w:ascii="Traditional Arabic" w:hAnsi="Traditional Arabic" w:cs="Traditional Arabic"/>
          <w:sz w:val="24"/>
          <w:szCs w:val="24"/>
          <w:rtl/>
          <w:lang w:val="en-US"/>
        </w:rPr>
        <w:t>يضبط عملية التفسير بالأدلة العلمية</w:t>
      </w:r>
      <w:r w:rsidR="000326EB" w:rsidRPr="0045682B">
        <w:rPr>
          <w:rFonts w:ascii="Traditional Arabic" w:hAnsi="Traditional Arabic" w:cs="Traditional Arabic"/>
          <w:sz w:val="24"/>
          <w:szCs w:val="24"/>
          <w:rtl/>
          <w:lang w:val="en-US"/>
        </w:rPr>
        <w:t xml:space="preserve"> وقواعدها</w:t>
      </w:r>
      <w:r w:rsidR="00F20FAA" w:rsidRPr="0045682B">
        <w:rPr>
          <w:rFonts w:ascii="Traditional Arabic" w:hAnsi="Traditional Arabic" w:cs="Traditional Arabic"/>
          <w:sz w:val="24"/>
          <w:szCs w:val="24"/>
          <w:rtl/>
          <w:lang w:val="en-US"/>
        </w:rPr>
        <w:t>.</w:t>
      </w:r>
      <w:r w:rsidR="0053079E" w:rsidRPr="0045682B">
        <w:rPr>
          <w:rFonts w:ascii="Traditional Arabic" w:hAnsi="Traditional Arabic" w:cs="Traditional Arabic"/>
          <w:sz w:val="24"/>
          <w:szCs w:val="24"/>
          <w:rtl/>
          <w:lang w:val="en-US"/>
        </w:rPr>
        <w:t xml:space="preserve"> والا</w:t>
      </w:r>
      <w:r w:rsidR="00553C84" w:rsidRPr="0045682B">
        <w:rPr>
          <w:rFonts w:ascii="Traditional Arabic" w:hAnsi="Traditional Arabic" w:cs="Traditional Arabic"/>
          <w:sz w:val="24"/>
          <w:szCs w:val="24"/>
          <w:rtl/>
          <w:lang w:val="en-US"/>
        </w:rPr>
        <w:t xml:space="preserve">عتماد على تفسير القرآن بدلالات سياسية </w:t>
      </w:r>
      <w:r w:rsidR="00046D0C" w:rsidRPr="0045682B">
        <w:rPr>
          <w:rFonts w:ascii="Traditional Arabic" w:hAnsi="Traditional Arabic" w:cs="Traditional Arabic"/>
          <w:sz w:val="24"/>
          <w:szCs w:val="24"/>
          <w:rtl/>
          <w:lang w:val="en-US"/>
        </w:rPr>
        <w:t>هو ليّ أعناق النصوص</w:t>
      </w:r>
      <w:r w:rsidR="003B2A22" w:rsidRPr="0045682B">
        <w:rPr>
          <w:rFonts w:ascii="Traditional Arabic" w:hAnsi="Traditional Arabic" w:cs="Traditional Arabic"/>
          <w:sz w:val="24"/>
          <w:szCs w:val="24"/>
          <w:rtl/>
          <w:lang w:val="en-US"/>
        </w:rPr>
        <w:t xml:space="preserve"> فقط</w:t>
      </w:r>
      <w:r w:rsidR="0053079E" w:rsidRPr="0045682B">
        <w:rPr>
          <w:rFonts w:ascii="Traditional Arabic" w:hAnsi="Traditional Arabic" w:cs="Traditional Arabic"/>
          <w:sz w:val="24"/>
          <w:szCs w:val="24"/>
          <w:rtl/>
          <w:lang w:val="en-US"/>
        </w:rPr>
        <w:t xml:space="preserve">، وهذا طريق غير مرحب </w:t>
      </w:r>
      <w:r w:rsidR="00E23E67" w:rsidRPr="0045682B">
        <w:rPr>
          <w:rFonts w:ascii="Traditional Arabic" w:hAnsi="Traditional Arabic" w:cs="Traditional Arabic"/>
          <w:sz w:val="24"/>
          <w:szCs w:val="24"/>
          <w:rtl/>
          <w:lang w:val="en-US"/>
        </w:rPr>
        <w:t>به في تراثنا الإسلامي.</w:t>
      </w:r>
      <w:r w:rsidR="00251843" w:rsidRPr="0045682B">
        <w:rPr>
          <w:rFonts w:ascii="Traditional Arabic" w:hAnsi="Traditional Arabic" w:cs="Traditional Arabic"/>
          <w:sz w:val="24"/>
          <w:szCs w:val="24"/>
          <w:rtl/>
          <w:lang w:val="en-US"/>
        </w:rPr>
        <w:t xml:space="preserve"> </w:t>
      </w:r>
      <w:r w:rsidR="00B12517" w:rsidRPr="0045682B">
        <w:rPr>
          <w:rFonts w:ascii="Traditional Arabic" w:hAnsi="Traditional Arabic" w:cs="Traditional Arabic"/>
          <w:sz w:val="24"/>
          <w:szCs w:val="24"/>
          <w:rtl/>
          <w:lang w:val="en-US"/>
        </w:rPr>
        <w:t xml:space="preserve">لأنّ </w:t>
      </w:r>
      <w:r w:rsidR="00B12517" w:rsidRPr="0045682B">
        <w:rPr>
          <w:rFonts w:ascii="Traditional Arabic" w:hAnsi="Traditional Arabic" w:cs="Traditional Arabic"/>
          <w:sz w:val="24"/>
          <w:szCs w:val="24"/>
          <w:rtl/>
          <w:lang w:val="en-US"/>
        </w:rPr>
        <w:lastRenderedPageBreak/>
        <w:t xml:space="preserve">القرآن لم يُنزل </w:t>
      </w:r>
      <w:r w:rsidR="005E34D8" w:rsidRPr="0045682B">
        <w:rPr>
          <w:rFonts w:ascii="Traditional Arabic" w:hAnsi="Traditional Arabic" w:cs="Traditional Arabic"/>
          <w:sz w:val="24"/>
          <w:szCs w:val="24"/>
          <w:rtl/>
          <w:lang w:val="en-US"/>
        </w:rPr>
        <w:t>من أجل أيّ مشروع سياسيّ كان</w:t>
      </w:r>
      <w:r w:rsidR="005D1528" w:rsidRPr="0045682B">
        <w:rPr>
          <w:rFonts w:ascii="Traditional Arabic" w:hAnsi="Traditional Arabic" w:cs="Traditional Arabic"/>
          <w:sz w:val="24"/>
          <w:szCs w:val="24"/>
          <w:rtl/>
          <w:lang w:val="en-US"/>
        </w:rPr>
        <w:t>،</w:t>
      </w:r>
      <w:r w:rsidR="00DB1981" w:rsidRPr="0045682B">
        <w:rPr>
          <w:rFonts w:ascii="Traditional Arabic" w:hAnsi="Traditional Arabic" w:cs="Traditional Arabic"/>
          <w:sz w:val="24"/>
          <w:szCs w:val="24"/>
          <w:rtl/>
          <w:lang w:val="en-US"/>
        </w:rPr>
        <w:t xml:space="preserve"> أو أيّة نظرية سياسية كانت</w:t>
      </w:r>
      <w:r w:rsidR="005E34D8" w:rsidRPr="0045682B">
        <w:rPr>
          <w:rFonts w:ascii="Traditional Arabic" w:hAnsi="Traditional Arabic" w:cs="Traditional Arabic"/>
          <w:sz w:val="24"/>
          <w:szCs w:val="24"/>
          <w:rtl/>
          <w:lang w:val="en-US"/>
        </w:rPr>
        <w:t xml:space="preserve">؛ حيث أنزله الله </w:t>
      </w:r>
      <w:r w:rsidR="00C64502" w:rsidRPr="0045682B">
        <w:rPr>
          <w:rFonts w:ascii="Traditional Arabic" w:hAnsi="Traditional Arabic" w:cs="Traditional Arabic"/>
          <w:sz w:val="24"/>
          <w:szCs w:val="24"/>
          <w:rtl/>
          <w:lang w:val="en-US"/>
        </w:rPr>
        <w:t>تعالى شفاء للقلوب و</w:t>
      </w:r>
      <w:r w:rsidR="00642312" w:rsidRPr="0045682B">
        <w:rPr>
          <w:rFonts w:ascii="Traditional Arabic" w:hAnsi="Traditional Arabic" w:cs="Traditional Arabic"/>
          <w:sz w:val="24"/>
          <w:szCs w:val="24"/>
          <w:rtl/>
          <w:lang w:val="en-US"/>
        </w:rPr>
        <w:t>دواء</w:t>
      </w:r>
      <w:r w:rsidR="0053079E" w:rsidRPr="0045682B">
        <w:rPr>
          <w:rFonts w:ascii="Traditional Arabic" w:hAnsi="Traditional Arabic" w:cs="Traditional Arabic"/>
          <w:sz w:val="24"/>
          <w:szCs w:val="24"/>
          <w:rtl/>
          <w:lang w:val="en-US"/>
        </w:rPr>
        <w:t>ً</w:t>
      </w:r>
      <w:r w:rsidR="00C64502" w:rsidRPr="0045682B">
        <w:rPr>
          <w:rFonts w:ascii="Traditional Arabic" w:hAnsi="Traditional Arabic" w:cs="Traditional Arabic"/>
          <w:sz w:val="24"/>
          <w:szCs w:val="24"/>
          <w:rtl/>
          <w:lang w:val="en-US"/>
        </w:rPr>
        <w:t xml:space="preserve"> لجميع ميادين الحياة، واحتكار مراد الله تعالى على فنّ من الفنون وعلم من العلوم وعصر من العصور</w:t>
      </w:r>
      <w:r w:rsidR="009C643B" w:rsidRPr="0045682B">
        <w:rPr>
          <w:rFonts w:ascii="Traditional Arabic" w:hAnsi="Traditional Arabic" w:cs="Traditional Arabic"/>
          <w:sz w:val="24"/>
          <w:szCs w:val="24"/>
          <w:rtl/>
          <w:lang w:val="en-US"/>
        </w:rPr>
        <w:t xml:space="preserve"> </w:t>
      </w:r>
      <w:r w:rsidR="00AB1954" w:rsidRPr="0045682B">
        <w:rPr>
          <w:rFonts w:ascii="Traditional Arabic" w:hAnsi="Traditional Arabic" w:cs="Traditional Arabic"/>
          <w:sz w:val="24"/>
          <w:szCs w:val="24"/>
          <w:rtl/>
          <w:lang w:val="en-US"/>
        </w:rPr>
        <w:t xml:space="preserve">أو </w:t>
      </w:r>
      <w:r w:rsidR="008D5E12" w:rsidRPr="0045682B">
        <w:rPr>
          <w:rFonts w:ascii="Traditional Arabic" w:hAnsi="Traditional Arabic" w:cs="Traditional Arabic"/>
          <w:sz w:val="24"/>
          <w:szCs w:val="24"/>
          <w:rtl/>
          <w:lang w:val="en-US"/>
        </w:rPr>
        <w:t xml:space="preserve">حمل آيات القرآن </w:t>
      </w:r>
      <w:r w:rsidR="00C47694" w:rsidRPr="0045682B">
        <w:rPr>
          <w:rFonts w:ascii="Traditional Arabic" w:hAnsi="Traditional Arabic" w:cs="Traditional Arabic"/>
          <w:sz w:val="24"/>
          <w:szCs w:val="24"/>
          <w:rtl/>
          <w:lang w:val="en-US"/>
        </w:rPr>
        <w:t>على خليفة أو أمير أو حاكم</w:t>
      </w:r>
      <w:r w:rsidR="00C47694" w:rsidRPr="0045682B">
        <w:rPr>
          <w:rStyle w:val="FootnoteReference"/>
          <w:rFonts w:ascii="Traditional Arabic" w:hAnsi="Traditional Arabic" w:cs="Traditional Arabic"/>
          <w:sz w:val="24"/>
          <w:szCs w:val="24"/>
          <w:rtl/>
          <w:lang w:val="en-US"/>
        </w:rPr>
        <w:footnoteReference w:id="51"/>
      </w:r>
      <w:r w:rsidR="0053079E" w:rsidRPr="0045682B">
        <w:rPr>
          <w:rFonts w:ascii="Traditional Arabic" w:hAnsi="Traditional Arabic" w:cs="Traditional Arabic"/>
          <w:sz w:val="24"/>
          <w:szCs w:val="24"/>
          <w:rtl/>
          <w:lang w:val="en-US"/>
        </w:rPr>
        <w:t>هو تضييق فقط، وتشوي</w:t>
      </w:r>
      <w:r w:rsidR="00284435" w:rsidRPr="0045682B">
        <w:rPr>
          <w:rFonts w:ascii="Traditional Arabic" w:hAnsi="Traditional Arabic" w:cs="Traditional Arabic"/>
          <w:sz w:val="24"/>
          <w:szCs w:val="24"/>
          <w:rtl/>
          <w:lang w:val="en-US"/>
        </w:rPr>
        <w:t>ه</w:t>
      </w:r>
      <w:r w:rsidR="0053079E" w:rsidRPr="0045682B">
        <w:rPr>
          <w:rFonts w:ascii="Traditional Arabic" w:hAnsi="Traditional Arabic" w:cs="Traditional Arabic"/>
          <w:sz w:val="24"/>
          <w:szCs w:val="24"/>
          <w:rtl/>
          <w:lang w:val="en-US"/>
        </w:rPr>
        <w:t xml:space="preserve"> </w:t>
      </w:r>
      <w:r w:rsidR="000C188F" w:rsidRPr="0045682B">
        <w:rPr>
          <w:rFonts w:ascii="Traditional Arabic" w:hAnsi="Traditional Arabic" w:cs="Traditional Arabic"/>
          <w:sz w:val="24"/>
          <w:szCs w:val="24"/>
          <w:rtl/>
          <w:lang w:val="en-US"/>
        </w:rPr>
        <w:t>لأهداف</w:t>
      </w:r>
      <w:r w:rsidR="0053079E" w:rsidRPr="0045682B">
        <w:rPr>
          <w:rFonts w:ascii="Traditional Arabic" w:hAnsi="Traditional Arabic" w:cs="Traditional Arabic"/>
          <w:sz w:val="24"/>
          <w:szCs w:val="24"/>
          <w:rtl/>
          <w:lang w:val="en-US"/>
        </w:rPr>
        <w:t>ه</w:t>
      </w:r>
      <w:r w:rsidR="000C188F" w:rsidRPr="0045682B">
        <w:rPr>
          <w:rFonts w:ascii="Traditional Arabic" w:hAnsi="Traditional Arabic" w:cs="Traditional Arabic"/>
          <w:sz w:val="24"/>
          <w:szCs w:val="24"/>
          <w:rtl/>
          <w:lang w:val="en-US"/>
        </w:rPr>
        <w:t xml:space="preserve"> القرآنية، و</w:t>
      </w:r>
      <w:r w:rsidR="00642312" w:rsidRPr="0045682B">
        <w:rPr>
          <w:rFonts w:ascii="Traditional Arabic" w:hAnsi="Traditional Arabic" w:cs="Traditional Arabic"/>
          <w:sz w:val="24"/>
          <w:szCs w:val="24"/>
          <w:rtl/>
          <w:lang w:val="en-US"/>
        </w:rPr>
        <w:t>تغ</w:t>
      </w:r>
      <w:r w:rsidR="008574A0" w:rsidRPr="0045682B">
        <w:rPr>
          <w:rFonts w:ascii="Traditional Arabic" w:hAnsi="Traditional Arabic" w:cs="Traditional Arabic"/>
          <w:sz w:val="24"/>
          <w:szCs w:val="24"/>
          <w:rtl/>
          <w:lang w:val="en-US"/>
        </w:rPr>
        <w:t>طية على المحاور الجوهرية في القرآن.</w:t>
      </w:r>
      <w:r w:rsidR="00642312" w:rsidRPr="0045682B">
        <w:rPr>
          <w:rFonts w:ascii="Traditional Arabic" w:hAnsi="Traditional Arabic" w:cs="Traditional Arabic"/>
          <w:sz w:val="24"/>
          <w:szCs w:val="24"/>
          <w:rtl/>
        </w:rPr>
        <w:t xml:space="preserve"> </w:t>
      </w:r>
      <w:r w:rsidR="008E6177" w:rsidRPr="0045682B">
        <w:rPr>
          <w:rFonts w:ascii="Traditional Arabic" w:hAnsi="Traditional Arabic" w:cs="Traditional Arabic"/>
          <w:sz w:val="24"/>
          <w:szCs w:val="24"/>
          <w:rtl/>
        </w:rPr>
        <w:t>وجدير بالذكر في هذا الصدد أنّ الإ</w:t>
      </w:r>
      <w:r w:rsidR="0053079E" w:rsidRPr="0045682B">
        <w:rPr>
          <w:rFonts w:ascii="Traditional Arabic" w:hAnsi="Traditional Arabic" w:cs="Traditional Arabic"/>
          <w:sz w:val="24"/>
          <w:szCs w:val="24"/>
          <w:rtl/>
        </w:rPr>
        <w:t>سلام لا يعني الدولة فقط؛ بل هو</w:t>
      </w:r>
      <w:r w:rsidR="008E6177" w:rsidRPr="0045682B">
        <w:rPr>
          <w:rFonts w:ascii="Traditional Arabic" w:hAnsi="Traditional Arabic" w:cs="Traditional Arabic"/>
          <w:sz w:val="24"/>
          <w:szCs w:val="24"/>
          <w:rtl/>
        </w:rPr>
        <w:t xml:space="preserve"> نظ</w:t>
      </w:r>
      <w:r w:rsidR="0053079E" w:rsidRPr="0045682B">
        <w:rPr>
          <w:rFonts w:ascii="Traditional Arabic" w:hAnsi="Traditional Arabic" w:cs="Traditional Arabic"/>
          <w:sz w:val="24"/>
          <w:szCs w:val="24"/>
          <w:rtl/>
        </w:rPr>
        <w:t>ام إل</w:t>
      </w:r>
      <w:r w:rsidR="008F3860" w:rsidRPr="0045682B">
        <w:rPr>
          <w:rFonts w:ascii="Traditional Arabic" w:hAnsi="Traditional Arabic" w:cs="Traditional Arabic"/>
          <w:sz w:val="24"/>
          <w:szCs w:val="24"/>
          <w:rtl/>
        </w:rPr>
        <w:t>هيّ يتضمّن فيه الدين والدولة والمعاملات الشخصية والأحكام الفردية والاجتماعية على حدّ سواء، و</w:t>
      </w:r>
      <w:r w:rsidR="0053079E" w:rsidRPr="0045682B">
        <w:rPr>
          <w:rFonts w:ascii="Traditional Arabic" w:hAnsi="Traditional Arabic" w:cs="Traditional Arabic"/>
          <w:sz w:val="24"/>
          <w:szCs w:val="24"/>
          <w:rtl/>
        </w:rPr>
        <w:t>الا</w:t>
      </w:r>
      <w:r w:rsidR="003E6860" w:rsidRPr="0045682B">
        <w:rPr>
          <w:rFonts w:ascii="Traditional Arabic" w:hAnsi="Traditional Arabic" w:cs="Traditional Arabic"/>
          <w:sz w:val="24"/>
          <w:szCs w:val="24"/>
          <w:rtl/>
        </w:rPr>
        <w:t>عتماد على السياسة و</w:t>
      </w:r>
      <w:r w:rsidR="0053079E" w:rsidRPr="0045682B">
        <w:rPr>
          <w:rFonts w:ascii="Traditional Arabic" w:hAnsi="Traditional Arabic" w:cs="Traditional Arabic"/>
          <w:sz w:val="24"/>
          <w:szCs w:val="24"/>
          <w:rtl/>
        </w:rPr>
        <w:t>الدولة و</w:t>
      </w:r>
      <w:r w:rsidR="00F6693B" w:rsidRPr="0045682B">
        <w:rPr>
          <w:rFonts w:ascii="Traditional Arabic" w:hAnsi="Traditional Arabic" w:cs="Traditional Arabic"/>
          <w:sz w:val="24"/>
          <w:szCs w:val="24"/>
          <w:rtl/>
        </w:rPr>
        <w:t>جعلهما هيكلاً جوه</w:t>
      </w:r>
      <w:r w:rsidR="0053079E" w:rsidRPr="0045682B">
        <w:rPr>
          <w:rFonts w:ascii="Traditional Arabic" w:hAnsi="Traditional Arabic" w:cs="Traditional Arabic"/>
          <w:sz w:val="24"/>
          <w:szCs w:val="24"/>
          <w:rtl/>
        </w:rPr>
        <w:t xml:space="preserve">رياً </w:t>
      </w:r>
      <w:r w:rsidR="005B45BA" w:rsidRPr="0045682B">
        <w:rPr>
          <w:rFonts w:ascii="Traditional Arabic" w:hAnsi="Traditional Arabic" w:cs="Traditional Arabic"/>
          <w:sz w:val="24"/>
          <w:szCs w:val="24"/>
          <w:rtl/>
        </w:rPr>
        <w:t>لهذا الدي</w:t>
      </w:r>
      <w:r w:rsidR="005477B3" w:rsidRPr="0045682B">
        <w:rPr>
          <w:rFonts w:ascii="Traditional Arabic" w:hAnsi="Traditional Arabic" w:cs="Traditional Arabic"/>
          <w:sz w:val="24"/>
          <w:szCs w:val="24"/>
          <w:rtl/>
        </w:rPr>
        <w:t>ن الحنيف أمرٌ في غاية الخطورة.</w:t>
      </w:r>
      <w:r w:rsidR="005B45BA" w:rsidRPr="0045682B">
        <w:rPr>
          <w:rFonts w:ascii="Traditional Arabic" w:hAnsi="Traditional Arabic" w:cs="Traditional Arabic"/>
          <w:sz w:val="24"/>
          <w:szCs w:val="24"/>
          <w:rtl/>
        </w:rPr>
        <w:t xml:space="preserve"> </w:t>
      </w:r>
      <w:r w:rsidR="007D481A" w:rsidRPr="0045682B">
        <w:rPr>
          <w:rFonts w:ascii="Traditional Arabic" w:hAnsi="Traditional Arabic" w:cs="Traditional Arabic"/>
          <w:sz w:val="24"/>
          <w:szCs w:val="24"/>
          <w:rtl/>
        </w:rPr>
        <w:t>وتقدير كلمة يقتضيها المقام هو</w:t>
      </w:r>
      <w:r w:rsidR="002951FE" w:rsidRPr="0045682B">
        <w:rPr>
          <w:rFonts w:ascii="Traditional Arabic" w:hAnsi="Traditional Arabic" w:cs="Traditional Arabic"/>
          <w:sz w:val="24"/>
          <w:szCs w:val="24"/>
          <w:rtl/>
        </w:rPr>
        <w:t xml:space="preserve"> أنّ</w:t>
      </w:r>
      <w:r w:rsidR="00465919" w:rsidRPr="0045682B">
        <w:rPr>
          <w:rFonts w:ascii="Traditional Arabic" w:hAnsi="Traditional Arabic" w:cs="Traditional Arabic"/>
          <w:sz w:val="24"/>
          <w:szCs w:val="24"/>
          <w:rtl/>
        </w:rPr>
        <w:t>:</w:t>
      </w:r>
      <w:r w:rsidR="00CD2997" w:rsidRPr="0045682B">
        <w:rPr>
          <w:rFonts w:ascii="Traditional Arabic" w:hAnsi="Traditional Arabic" w:cs="Traditional Arabic"/>
          <w:sz w:val="24"/>
          <w:szCs w:val="24"/>
          <w:rtl/>
        </w:rPr>
        <w:t xml:space="preserve"> </w:t>
      </w:r>
      <w:r w:rsidR="00465919" w:rsidRPr="0045682B">
        <w:rPr>
          <w:rFonts w:ascii="Traditional Arabic" w:hAnsi="Traditional Arabic" w:cs="Traditional Arabic"/>
          <w:sz w:val="24"/>
          <w:szCs w:val="24"/>
          <w:rtl/>
        </w:rPr>
        <w:t>"من المستحيل على كل مسلم أن يصبح جندي</w:t>
      </w:r>
      <w:r w:rsidR="000070E9" w:rsidRPr="0045682B">
        <w:rPr>
          <w:rFonts w:ascii="Traditional Arabic" w:hAnsi="Traditional Arabic" w:cs="Traditional Arabic"/>
          <w:sz w:val="24"/>
          <w:szCs w:val="24"/>
          <w:rtl/>
        </w:rPr>
        <w:t>ّ</w:t>
      </w:r>
      <w:r w:rsidR="00465919" w:rsidRPr="0045682B">
        <w:rPr>
          <w:rFonts w:ascii="Traditional Arabic" w:hAnsi="Traditional Arabic" w:cs="Traditional Arabic"/>
          <w:sz w:val="24"/>
          <w:szCs w:val="24"/>
          <w:rtl/>
        </w:rPr>
        <w:t>اً</w:t>
      </w:r>
      <w:r w:rsidR="00CD2997" w:rsidRPr="0045682B">
        <w:rPr>
          <w:rStyle w:val="FootnoteReference"/>
          <w:rFonts w:ascii="Traditional Arabic" w:hAnsi="Traditional Arabic" w:cs="Traditional Arabic"/>
          <w:sz w:val="24"/>
          <w:szCs w:val="24"/>
          <w:rtl/>
        </w:rPr>
        <w:t xml:space="preserve"> </w:t>
      </w:r>
      <w:r w:rsidR="00465919" w:rsidRPr="0045682B">
        <w:rPr>
          <w:rFonts w:ascii="Traditional Arabic" w:hAnsi="Traditional Arabic" w:cs="Traditional Arabic"/>
          <w:sz w:val="24"/>
          <w:szCs w:val="24"/>
          <w:rtl/>
        </w:rPr>
        <w:t>"</w:t>
      </w:r>
      <w:r w:rsidR="00CD2997" w:rsidRPr="0045682B">
        <w:rPr>
          <w:rStyle w:val="FootnoteReference"/>
          <w:rFonts w:ascii="Traditional Arabic" w:hAnsi="Traditional Arabic" w:cs="Traditional Arabic"/>
          <w:sz w:val="24"/>
          <w:szCs w:val="24"/>
          <w:rtl/>
        </w:rPr>
        <w:footnoteReference w:id="52"/>
      </w:r>
      <w:r w:rsidR="00CD2997" w:rsidRPr="0045682B">
        <w:rPr>
          <w:rFonts w:ascii="Traditional Arabic" w:hAnsi="Traditional Arabic" w:cs="Traditional Arabic"/>
          <w:sz w:val="24"/>
          <w:szCs w:val="24"/>
          <w:rtl/>
        </w:rPr>
        <w:t>.</w:t>
      </w:r>
      <w:r w:rsidR="00D72AFE" w:rsidRPr="0045682B">
        <w:rPr>
          <w:rFonts w:ascii="Traditional Arabic" w:hAnsi="Traditional Arabic" w:cs="Traditional Arabic"/>
          <w:sz w:val="24"/>
          <w:szCs w:val="24"/>
          <w:rtl/>
        </w:rPr>
        <w:t xml:space="preserve"> وبالإضافة إلى ذلك أنّ الإسلام لا يعني الجهاد </w:t>
      </w:r>
      <w:r w:rsidR="00563A80" w:rsidRPr="0045682B">
        <w:rPr>
          <w:rFonts w:ascii="Traditional Arabic" w:hAnsi="Traditional Arabic" w:cs="Traditional Arabic"/>
          <w:sz w:val="24"/>
          <w:szCs w:val="24"/>
          <w:rtl/>
        </w:rPr>
        <w:t>والمجاهدة</w:t>
      </w:r>
      <w:r w:rsidR="0053021A" w:rsidRPr="0045682B">
        <w:rPr>
          <w:rFonts w:ascii="Traditional Arabic" w:hAnsi="Traditional Arabic" w:cs="Traditional Arabic"/>
          <w:sz w:val="24"/>
          <w:szCs w:val="24"/>
          <w:rtl/>
        </w:rPr>
        <w:t xml:space="preserve"> </w:t>
      </w:r>
      <w:r w:rsidR="00D72AFE" w:rsidRPr="0045682B">
        <w:rPr>
          <w:rFonts w:ascii="Traditional Arabic" w:hAnsi="Traditional Arabic" w:cs="Traditional Arabic"/>
          <w:sz w:val="24"/>
          <w:szCs w:val="24"/>
          <w:rtl/>
        </w:rPr>
        <w:t>فقط، حيث إنه برنامج كليّ وحقيقة</w:t>
      </w:r>
      <w:r w:rsidR="008064D1" w:rsidRPr="0045682B">
        <w:rPr>
          <w:rFonts w:ascii="Traditional Arabic" w:hAnsi="Traditional Arabic" w:cs="Traditional Arabic"/>
          <w:sz w:val="24"/>
          <w:szCs w:val="24"/>
          <w:rtl/>
        </w:rPr>
        <w:t xml:space="preserve"> </w:t>
      </w:r>
      <w:r w:rsidR="00D72AFE" w:rsidRPr="0045682B">
        <w:rPr>
          <w:rFonts w:ascii="Traditional Arabic" w:hAnsi="Traditional Arabic" w:cs="Traditional Arabic"/>
          <w:sz w:val="24"/>
          <w:szCs w:val="24"/>
          <w:rtl/>
        </w:rPr>
        <w:t>محيطة</w:t>
      </w:r>
      <w:r w:rsidR="005C5261" w:rsidRPr="0045682B">
        <w:rPr>
          <w:rFonts w:ascii="Traditional Arabic" w:hAnsi="Traditional Arabic" w:cs="Traditional Arabic"/>
          <w:sz w:val="24"/>
          <w:szCs w:val="24"/>
          <w:rtl/>
        </w:rPr>
        <w:t xml:space="preserve"> </w:t>
      </w:r>
      <w:r w:rsidR="000E396E" w:rsidRPr="0045682B">
        <w:rPr>
          <w:rFonts w:ascii="Traditional Arabic" w:hAnsi="Traditional Arabic" w:cs="Traditional Arabic"/>
          <w:sz w:val="24"/>
          <w:szCs w:val="24"/>
          <w:rtl/>
        </w:rPr>
        <w:t xml:space="preserve">بكل الجوانب الدينية والاجتماعية والسياسية </w:t>
      </w:r>
      <w:r w:rsidR="00EC6744" w:rsidRPr="0045682B">
        <w:rPr>
          <w:rFonts w:ascii="Traditional Arabic" w:hAnsi="Traditional Arabic" w:cs="Traditional Arabic"/>
          <w:sz w:val="24"/>
          <w:szCs w:val="24"/>
          <w:rtl/>
        </w:rPr>
        <w:t>والثقافية</w:t>
      </w:r>
      <w:r w:rsidR="0053079E" w:rsidRPr="0045682B">
        <w:rPr>
          <w:rFonts w:ascii="Traditional Arabic" w:hAnsi="Traditional Arabic" w:cs="Traditional Arabic"/>
          <w:sz w:val="24"/>
          <w:szCs w:val="24"/>
          <w:rtl/>
        </w:rPr>
        <w:t xml:space="preserve"> والا</w:t>
      </w:r>
      <w:r w:rsidR="008E56F2" w:rsidRPr="0045682B">
        <w:rPr>
          <w:rFonts w:ascii="Traditional Arabic" w:hAnsi="Traditional Arabic" w:cs="Traditional Arabic"/>
          <w:sz w:val="24"/>
          <w:szCs w:val="24"/>
          <w:rtl/>
        </w:rPr>
        <w:t>قتصادية</w:t>
      </w:r>
      <w:r w:rsidR="0053079E" w:rsidRPr="0045682B">
        <w:rPr>
          <w:rFonts w:ascii="Traditional Arabic" w:hAnsi="Traditional Arabic" w:cs="Traditional Arabic"/>
          <w:sz w:val="24"/>
          <w:szCs w:val="24"/>
          <w:rtl/>
        </w:rPr>
        <w:t xml:space="preserve">، لذا </w:t>
      </w:r>
      <w:r w:rsidR="005C5261" w:rsidRPr="0045682B">
        <w:rPr>
          <w:rFonts w:ascii="Traditional Arabic" w:hAnsi="Traditional Arabic" w:cs="Traditional Arabic"/>
          <w:sz w:val="24"/>
          <w:szCs w:val="24"/>
          <w:rtl/>
        </w:rPr>
        <w:t xml:space="preserve">يجب على الدارسين في الفنون الإسلامية التركيز على </w:t>
      </w:r>
      <w:r w:rsidR="00872ADE" w:rsidRPr="0045682B">
        <w:rPr>
          <w:rFonts w:ascii="Traditional Arabic" w:hAnsi="Traditional Arabic" w:cs="Traditional Arabic"/>
          <w:sz w:val="24"/>
          <w:szCs w:val="24"/>
          <w:rtl/>
        </w:rPr>
        <w:t xml:space="preserve">مشروع الدين </w:t>
      </w:r>
      <w:r w:rsidR="00175095" w:rsidRPr="0045682B">
        <w:rPr>
          <w:rFonts w:ascii="Traditional Arabic" w:hAnsi="Traditional Arabic" w:cs="Traditional Arabic"/>
          <w:sz w:val="24"/>
          <w:szCs w:val="24"/>
          <w:rtl/>
        </w:rPr>
        <w:t>المتكامل</w:t>
      </w:r>
      <w:r w:rsidR="0053079E" w:rsidRPr="0045682B">
        <w:rPr>
          <w:rFonts w:ascii="Traditional Arabic" w:hAnsi="Traditional Arabic" w:cs="Traditional Arabic"/>
          <w:sz w:val="24"/>
          <w:szCs w:val="24"/>
          <w:rtl/>
        </w:rPr>
        <w:t xml:space="preserve"> وبيان مقاصده العالية لي</w:t>
      </w:r>
      <w:r w:rsidR="00872ADE" w:rsidRPr="0045682B">
        <w:rPr>
          <w:rFonts w:ascii="Traditional Arabic" w:hAnsi="Traditional Arabic" w:cs="Traditional Arabic"/>
          <w:sz w:val="24"/>
          <w:szCs w:val="24"/>
          <w:rtl/>
        </w:rPr>
        <w:t xml:space="preserve">فهم هذه الحضارة المدنية </w:t>
      </w:r>
      <w:r w:rsidR="008270FF" w:rsidRPr="0045682B">
        <w:rPr>
          <w:rFonts w:ascii="Traditional Arabic" w:hAnsi="Traditional Arabic" w:cs="Traditional Arabic"/>
          <w:sz w:val="24"/>
          <w:szCs w:val="24"/>
          <w:rtl/>
        </w:rPr>
        <w:t>من شتى ال</w:t>
      </w:r>
      <w:r w:rsidR="00A44B46" w:rsidRPr="0045682B">
        <w:rPr>
          <w:rFonts w:ascii="Traditional Arabic" w:hAnsi="Traditional Arabic" w:cs="Traditional Arabic"/>
          <w:sz w:val="24"/>
          <w:szCs w:val="24"/>
          <w:rtl/>
        </w:rPr>
        <w:t>نواحي</w:t>
      </w:r>
      <w:r w:rsidR="008270FF" w:rsidRPr="0045682B">
        <w:rPr>
          <w:rFonts w:ascii="Traditional Arabic" w:hAnsi="Traditional Arabic" w:cs="Traditional Arabic"/>
          <w:sz w:val="24"/>
          <w:szCs w:val="24"/>
          <w:rtl/>
        </w:rPr>
        <w:t>.</w:t>
      </w:r>
      <w:r w:rsidR="00AB1954" w:rsidRPr="0045682B">
        <w:rPr>
          <w:rFonts w:ascii="Traditional Arabic" w:hAnsi="Traditional Arabic" w:cs="Traditional Arabic"/>
          <w:sz w:val="24"/>
          <w:szCs w:val="24"/>
          <w:rtl/>
        </w:rPr>
        <w:t xml:space="preserve"> </w:t>
      </w:r>
    </w:p>
    <w:p w:rsidR="00894D33" w:rsidRPr="0045682B" w:rsidRDefault="0053079E"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من خلال هذا كله فإن</w:t>
      </w:r>
      <w:r w:rsidR="00024F10" w:rsidRPr="0045682B">
        <w:rPr>
          <w:rFonts w:ascii="Traditional Arabic" w:hAnsi="Traditional Arabic" w:cs="Traditional Arabic"/>
          <w:sz w:val="24"/>
          <w:szCs w:val="24"/>
          <w:rtl/>
        </w:rPr>
        <w:t xml:space="preserve"> الآيات التي يمكن تفسيرها تفسيراً سياسياً ليست قليلة،</w:t>
      </w:r>
      <w:r w:rsidR="003976B8" w:rsidRPr="0045682B">
        <w:rPr>
          <w:rFonts w:ascii="Traditional Arabic" w:hAnsi="Traditional Arabic" w:cs="Traditional Arabic"/>
          <w:sz w:val="24"/>
          <w:szCs w:val="24"/>
          <w:rtl/>
        </w:rPr>
        <w:t xml:space="preserve"> </w:t>
      </w:r>
      <w:r w:rsidRPr="0045682B">
        <w:rPr>
          <w:rFonts w:ascii="Traditional Arabic" w:hAnsi="Traditional Arabic" w:cs="Traditional Arabic"/>
          <w:sz w:val="24"/>
          <w:szCs w:val="24"/>
          <w:rtl/>
        </w:rPr>
        <w:t>و</w:t>
      </w:r>
      <w:r w:rsidR="003976B8" w:rsidRPr="0045682B">
        <w:rPr>
          <w:rFonts w:ascii="Traditional Arabic" w:hAnsi="Traditional Arabic" w:cs="Traditional Arabic"/>
          <w:sz w:val="24"/>
          <w:szCs w:val="24"/>
          <w:rtl/>
        </w:rPr>
        <w:t>البحث في هذا المجال يعود إلى مهارة ال</w:t>
      </w:r>
      <w:r w:rsidR="00A43E44" w:rsidRPr="0045682B">
        <w:rPr>
          <w:rFonts w:ascii="Traditional Arabic" w:hAnsi="Traditional Arabic" w:cs="Traditional Arabic"/>
          <w:sz w:val="24"/>
          <w:szCs w:val="24"/>
          <w:rtl/>
        </w:rPr>
        <w:t>م</w:t>
      </w:r>
      <w:r w:rsidR="003976B8" w:rsidRPr="0045682B">
        <w:rPr>
          <w:rFonts w:ascii="Traditional Arabic" w:hAnsi="Traditional Arabic" w:cs="Traditional Arabic"/>
          <w:sz w:val="24"/>
          <w:szCs w:val="24"/>
          <w:rtl/>
        </w:rPr>
        <w:t>فسّر في ك</w:t>
      </w:r>
      <w:r w:rsidRPr="0045682B">
        <w:rPr>
          <w:rFonts w:ascii="Traditional Arabic" w:hAnsi="Traditional Arabic" w:cs="Traditional Arabic"/>
          <w:sz w:val="24"/>
          <w:szCs w:val="24"/>
          <w:rtl/>
        </w:rPr>
        <w:t>لا الحقلين: التفسيري والسياسي، فإذا كان المفسّر متمكناً فيهما ي</w:t>
      </w:r>
      <w:r w:rsidR="003976B8" w:rsidRPr="0045682B">
        <w:rPr>
          <w:rFonts w:ascii="Traditional Arabic" w:hAnsi="Traditional Arabic" w:cs="Traditional Arabic"/>
          <w:sz w:val="24"/>
          <w:szCs w:val="24"/>
          <w:rtl/>
        </w:rPr>
        <w:t xml:space="preserve">سهل عليه الخوض في </w:t>
      </w:r>
      <w:r w:rsidR="0057432D" w:rsidRPr="0045682B">
        <w:rPr>
          <w:rFonts w:ascii="Traditional Arabic" w:hAnsi="Traditional Arabic" w:cs="Traditional Arabic"/>
          <w:sz w:val="24"/>
          <w:szCs w:val="24"/>
          <w:rtl/>
        </w:rPr>
        <w:t>ال</w:t>
      </w:r>
      <w:r w:rsidR="003976B8" w:rsidRPr="0045682B">
        <w:rPr>
          <w:rFonts w:ascii="Traditional Arabic" w:hAnsi="Traditional Arabic" w:cs="Traditional Arabic"/>
          <w:sz w:val="24"/>
          <w:szCs w:val="24"/>
          <w:rtl/>
        </w:rPr>
        <w:t xml:space="preserve">تفسير </w:t>
      </w:r>
      <w:r w:rsidR="0057432D" w:rsidRPr="0045682B">
        <w:rPr>
          <w:rFonts w:ascii="Traditional Arabic" w:hAnsi="Traditional Arabic" w:cs="Traditional Arabic"/>
          <w:sz w:val="24"/>
          <w:szCs w:val="24"/>
          <w:rtl/>
        </w:rPr>
        <w:t>السياسي ل</w:t>
      </w:r>
      <w:r w:rsidR="003976B8" w:rsidRPr="0045682B">
        <w:rPr>
          <w:rFonts w:ascii="Traditional Arabic" w:hAnsi="Traditional Arabic" w:cs="Traditional Arabic"/>
          <w:sz w:val="24"/>
          <w:szCs w:val="24"/>
          <w:rtl/>
        </w:rPr>
        <w:t xml:space="preserve">لقرآن </w:t>
      </w:r>
      <w:r w:rsidR="0057432D" w:rsidRPr="0045682B">
        <w:rPr>
          <w:rFonts w:ascii="Traditional Arabic" w:hAnsi="Traditional Arabic" w:cs="Traditional Arabic"/>
          <w:sz w:val="24"/>
          <w:szCs w:val="24"/>
          <w:rtl/>
        </w:rPr>
        <w:t xml:space="preserve">نحو </w:t>
      </w:r>
      <w:r w:rsidR="00B6471D" w:rsidRPr="0045682B">
        <w:rPr>
          <w:rFonts w:ascii="Traditional Arabic" w:hAnsi="Traditional Arabic" w:cs="Traditional Arabic"/>
          <w:sz w:val="24"/>
          <w:szCs w:val="24"/>
          <w:rtl/>
        </w:rPr>
        <w:t>نظرة سياسية إلى الكتاب مع ا</w:t>
      </w:r>
      <w:r w:rsidR="00A43E44" w:rsidRPr="0045682B">
        <w:rPr>
          <w:rFonts w:ascii="Traditional Arabic" w:hAnsi="Traditional Arabic" w:cs="Traditional Arabic"/>
          <w:sz w:val="24"/>
          <w:szCs w:val="24"/>
          <w:rtl/>
        </w:rPr>
        <w:t>لتزامه بشروط التفسير المقبول</w:t>
      </w:r>
      <w:r w:rsidR="00B6471D" w:rsidRPr="0045682B">
        <w:rPr>
          <w:rFonts w:ascii="Traditional Arabic" w:hAnsi="Traditional Arabic" w:cs="Traditional Arabic"/>
          <w:sz w:val="24"/>
          <w:szCs w:val="24"/>
          <w:rtl/>
        </w:rPr>
        <w:t xml:space="preserve"> حيث الا</w:t>
      </w:r>
      <w:r w:rsidR="00A43E44" w:rsidRPr="0045682B">
        <w:rPr>
          <w:rFonts w:ascii="Traditional Arabic" w:hAnsi="Traditional Arabic" w:cs="Traditional Arabic"/>
          <w:sz w:val="24"/>
          <w:szCs w:val="24"/>
          <w:rtl/>
        </w:rPr>
        <w:t xml:space="preserve">شتغال بكلام الله يتطلب </w:t>
      </w:r>
      <w:r w:rsidR="007D1F49" w:rsidRPr="0045682B">
        <w:rPr>
          <w:rFonts w:ascii="Traditional Arabic" w:hAnsi="Traditional Arabic" w:cs="Traditional Arabic"/>
          <w:sz w:val="24"/>
          <w:szCs w:val="24"/>
          <w:rtl/>
        </w:rPr>
        <w:t>إجراء مزيد من البحث و</w:t>
      </w:r>
      <w:r w:rsidR="00F94946" w:rsidRPr="0045682B">
        <w:rPr>
          <w:rFonts w:ascii="Traditional Arabic" w:hAnsi="Traditional Arabic" w:cs="Traditional Arabic"/>
          <w:sz w:val="24"/>
          <w:szCs w:val="24"/>
          <w:rtl/>
        </w:rPr>
        <w:t>الدراسة.</w:t>
      </w:r>
    </w:p>
    <w:p w:rsidR="00B6471D" w:rsidRPr="0045682B" w:rsidRDefault="00B21A41"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و</w:t>
      </w:r>
      <w:r w:rsidR="00B6471D" w:rsidRPr="0045682B">
        <w:rPr>
          <w:rFonts w:ascii="Traditional Arabic" w:hAnsi="Traditional Arabic" w:cs="Traditional Arabic"/>
          <w:sz w:val="24"/>
          <w:szCs w:val="24"/>
          <w:rtl/>
        </w:rPr>
        <w:t>من جهة أخرى</w:t>
      </w:r>
      <w:r w:rsidR="003823E3" w:rsidRPr="0045682B">
        <w:rPr>
          <w:rFonts w:ascii="Traditional Arabic" w:hAnsi="Traditional Arabic" w:cs="Traditional Arabic"/>
          <w:sz w:val="24"/>
          <w:szCs w:val="24"/>
          <w:rtl/>
        </w:rPr>
        <w:t>؛</w:t>
      </w:r>
      <w:r w:rsidR="00B6471D" w:rsidRPr="0045682B">
        <w:rPr>
          <w:rFonts w:ascii="Traditional Arabic" w:hAnsi="Traditional Arabic" w:cs="Traditional Arabic"/>
          <w:sz w:val="24"/>
          <w:szCs w:val="24"/>
          <w:rtl/>
        </w:rPr>
        <w:t xml:space="preserve"> فإ</w:t>
      </w:r>
      <w:r w:rsidR="00F0467F" w:rsidRPr="0045682B">
        <w:rPr>
          <w:rFonts w:ascii="Traditional Arabic" w:hAnsi="Traditional Arabic" w:cs="Traditional Arabic"/>
          <w:sz w:val="24"/>
          <w:szCs w:val="24"/>
          <w:rtl/>
        </w:rPr>
        <w:t xml:space="preserve">نّ </w:t>
      </w:r>
      <w:r w:rsidR="00B6471D" w:rsidRPr="0045682B">
        <w:rPr>
          <w:rFonts w:ascii="Traditional Arabic" w:hAnsi="Traditional Arabic" w:cs="Traditional Arabic"/>
          <w:sz w:val="24"/>
          <w:szCs w:val="24"/>
          <w:rtl/>
        </w:rPr>
        <w:t>ال</w:t>
      </w:r>
      <w:r w:rsidR="00F0467F" w:rsidRPr="0045682B">
        <w:rPr>
          <w:rFonts w:ascii="Traditional Arabic" w:hAnsi="Traditional Arabic" w:cs="Traditional Arabic"/>
          <w:sz w:val="24"/>
          <w:szCs w:val="24"/>
          <w:rtl/>
        </w:rPr>
        <w:t xml:space="preserve">قيام بالتفسير السياسي لا يعني </w:t>
      </w:r>
      <w:r w:rsidR="00FD315C" w:rsidRPr="0045682B">
        <w:rPr>
          <w:rFonts w:ascii="Traditional Arabic" w:hAnsi="Traditional Arabic" w:cs="Traditional Arabic"/>
          <w:sz w:val="24"/>
          <w:szCs w:val="24"/>
          <w:rtl/>
        </w:rPr>
        <w:t>تفسير القرآن من منظور علم السياسة والأحدا</w:t>
      </w:r>
      <w:r w:rsidR="00284435" w:rsidRPr="0045682B">
        <w:rPr>
          <w:rFonts w:ascii="Traditional Arabic" w:hAnsi="Traditional Arabic" w:cs="Traditional Arabic"/>
          <w:sz w:val="24"/>
          <w:szCs w:val="24"/>
          <w:rtl/>
        </w:rPr>
        <w:t>ث</w:t>
      </w:r>
      <w:r w:rsidR="00FD315C" w:rsidRPr="0045682B">
        <w:rPr>
          <w:rFonts w:ascii="Traditional Arabic" w:hAnsi="Traditional Arabic" w:cs="Traditional Arabic"/>
          <w:sz w:val="24"/>
          <w:szCs w:val="24"/>
          <w:rtl/>
        </w:rPr>
        <w:t xml:space="preserve"> السياسية ونظرياتها ومدلولاتها،</w:t>
      </w:r>
      <w:r w:rsidR="00642312" w:rsidRPr="0045682B">
        <w:rPr>
          <w:rFonts w:ascii="Traditional Arabic" w:hAnsi="Traditional Arabic" w:cs="Traditional Arabic"/>
          <w:sz w:val="24"/>
          <w:szCs w:val="24"/>
          <w:rtl/>
        </w:rPr>
        <w:t xml:space="preserve"> بل</w:t>
      </w:r>
      <w:r w:rsidR="00FD315C" w:rsidRPr="0045682B">
        <w:rPr>
          <w:rFonts w:ascii="Traditional Arabic" w:hAnsi="Traditional Arabic" w:cs="Traditional Arabic"/>
          <w:sz w:val="24"/>
          <w:szCs w:val="24"/>
          <w:rtl/>
        </w:rPr>
        <w:t xml:space="preserve"> الغرض من </w:t>
      </w:r>
      <w:r w:rsidR="00B6471D" w:rsidRPr="0045682B">
        <w:rPr>
          <w:rFonts w:ascii="Traditional Arabic" w:hAnsi="Traditional Arabic" w:cs="Traditional Arabic"/>
          <w:sz w:val="24"/>
          <w:szCs w:val="24"/>
          <w:rtl/>
        </w:rPr>
        <w:t>ال</w:t>
      </w:r>
      <w:r w:rsidR="00FD315C" w:rsidRPr="0045682B">
        <w:rPr>
          <w:rFonts w:ascii="Traditional Arabic" w:hAnsi="Traditional Arabic" w:cs="Traditional Arabic"/>
          <w:sz w:val="24"/>
          <w:szCs w:val="24"/>
          <w:rtl/>
        </w:rPr>
        <w:t xml:space="preserve">تفسير </w:t>
      </w:r>
      <w:r w:rsidR="00B6471D" w:rsidRPr="0045682B">
        <w:rPr>
          <w:rFonts w:ascii="Traditional Arabic" w:hAnsi="Traditional Arabic" w:cs="Traditional Arabic"/>
          <w:sz w:val="24"/>
          <w:szCs w:val="24"/>
          <w:rtl/>
        </w:rPr>
        <w:t>ال</w:t>
      </w:r>
      <w:r w:rsidR="00FD315C" w:rsidRPr="0045682B">
        <w:rPr>
          <w:rFonts w:ascii="Traditional Arabic" w:hAnsi="Traditional Arabic" w:cs="Traditional Arabic"/>
          <w:sz w:val="24"/>
          <w:szCs w:val="24"/>
          <w:rtl/>
        </w:rPr>
        <w:t xml:space="preserve">سياسي للقرآن هو </w:t>
      </w:r>
      <w:r w:rsidR="00642312" w:rsidRPr="0045682B">
        <w:rPr>
          <w:rFonts w:ascii="Traditional Arabic" w:hAnsi="Traditional Arabic" w:cs="Traditional Arabic"/>
          <w:sz w:val="24"/>
          <w:szCs w:val="24"/>
          <w:rtl/>
        </w:rPr>
        <w:t>النظر إلى السياسة في ضوء القرآن</w:t>
      </w:r>
      <w:r w:rsidR="00FD315C" w:rsidRPr="0045682B">
        <w:rPr>
          <w:rFonts w:ascii="Traditional Arabic" w:hAnsi="Traditional Arabic" w:cs="Traditional Arabic"/>
          <w:sz w:val="24"/>
          <w:szCs w:val="24"/>
          <w:rtl/>
        </w:rPr>
        <w:t>، لأجل بيان مدى</w:t>
      </w:r>
      <w:r w:rsidR="0088415F" w:rsidRPr="0045682B">
        <w:rPr>
          <w:rFonts w:ascii="Traditional Arabic" w:hAnsi="Traditional Arabic" w:cs="Traditional Arabic"/>
          <w:sz w:val="24"/>
          <w:szCs w:val="24"/>
          <w:rtl/>
        </w:rPr>
        <w:t xml:space="preserve"> تط</w:t>
      </w:r>
      <w:r w:rsidR="00331DBD" w:rsidRPr="0045682B">
        <w:rPr>
          <w:rFonts w:ascii="Traditional Arabic" w:hAnsi="Traditional Arabic" w:cs="Traditional Arabic"/>
          <w:sz w:val="24"/>
          <w:szCs w:val="24"/>
          <w:rtl/>
        </w:rPr>
        <w:t xml:space="preserve">بيق </w:t>
      </w:r>
      <w:r w:rsidR="003823E3" w:rsidRPr="0045682B">
        <w:rPr>
          <w:rFonts w:ascii="Traditional Arabic" w:hAnsi="Traditional Arabic" w:cs="Traditional Arabic"/>
          <w:sz w:val="24"/>
          <w:szCs w:val="24"/>
          <w:rtl/>
        </w:rPr>
        <w:t>فلسفة</w:t>
      </w:r>
      <w:r w:rsidR="00331DBD" w:rsidRPr="0045682B">
        <w:rPr>
          <w:rFonts w:ascii="Traditional Arabic" w:hAnsi="Traditional Arabic" w:cs="Traditional Arabic"/>
          <w:sz w:val="24"/>
          <w:szCs w:val="24"/>
          <w:rtl/>
        </w:rPr>
        <w:t xml:space="preserve"> القرآن في المجتمع، وا</w:t>
      </w:r>
      <w:r w:rsidR="0088415F" w:rsidRPr="0045682B">
        <w:rPr>
          <w:rFonts w:ascii="Traditional Arabic" w:hAnsi="Traditional Arabic" w:cs="Traditional Arabic"/>
          <w:sz w:val="24"/>
          <w:szCs w:val="24"/>
          <w:rtl/>
        </w:rPr>
        <w:t>ستنباط القيم السياسية التي طرحها ال</w:t>
      </w:r>
      <w:r w:rsidR="00642312" w:rsidRPr="0045682B">
        <w:rPr>
          <w:rFonts w:ascii="Traditional Arabic" w:hAnsi="Traditional Arabic" w:cs="Traditional Arabic"/>
          <w:sz w:val="24"/>
          <w:szCs w:val="24"/>
          <w:rtl/>
        </w:rPr>
        <w:t>كتاب</w:t>
      </w:r>
      <w:r w:rsidR="00B6471D" w:rsidRPr="0045682B">
        <w:rPr>
          <w:rFonts w:ascii="Traditional Arabic" w:hAnsi="Traditional Arabic" w:cs="Traditional Arabic"/>
          <w:sz w:val="24"/>
          <w:szCs w:val="24"/>
          <w:rtl/>
        </w:rPr>
        <w:t>، وا</w:t>
      </w:r>
      <w:r w:rsidR="0088415F" w:rsidRPr="0045682B">
        <w:rPr>
          <w:rFonts w:ascii="Traditional Arabic" w:hAnsi="Traditional Arabic" w:cs="Traditional Arabic"/>
          <w:sz w:val="24"/>
          <w:szCs w:val="24"/>
          <w:rtl/>
        </w:rPr>
        <w:t>ستخراج الض</w:t>
      </w:r>
      <w:r w:rsidR="00331DBD" w:rsidRPr="0045682B">
        <w:rPr>
          <w:rFonts w:ascii="Traditional Arabic" w:hAnsi="Traditional Arabic" w:cs="Traditional Arabic"/>
          <w:sz w:val="24"/>
          <w:szCs w:val="24"/>
          <w:rtl/>
        </w:rPr>
        <w:t xml:space="preserve">وابط السياسية ومقاصدها من خلال </w:t>
      </w:r>
      <w:r w:rsidR="00B6471D" w:rsidRPr="0045682B">
        <w:rPr>
          <w:rFonts w:ascii="Traditional Arabic" w:hAnsi="Traditional Arabic" w:cs="Traditional Arabic"/>
          <w:sz w:val="24"/>
          <w:szCs w:val="24"/>
          <w:rtl/>
        </w:rPr>
        <w:t>ال</w:t>
      </w:r>
      <w:r w:rsidR="00331DBD" w:rsidRPr="0045682B">
        <w:rPr>
          <w:rFonts w:ascii="Traditional Arabic" w:hAnsi="Traditional Arabic" w:cs="Traditional Arabic"/>
          <w:sz w:val="24"/>
          <w:szCs w:val="24"/>
          <w:rtl/>
        </w:rPr>
        <w:t>ت</w:t>
      </w:r>
      <w:r w:rsidR="00B6471D" w:rsidRPr="0045682B">
        <w:rPr>
          <w:rFonts w:ascii="Traditional Arabic" w:hAnsi="Traditional Arabic" w:cs="Traditional Arabic"/>
          <w:sz w:val="24"/>
          <w:szCs w:val="24"/>
          <w:rtl/>
        </w:rPr>
        <w:t>فسير</w:t>
      </w:r>
      <w:r w:rsidR="00875C3A" w:rsidRPr="0045682B">
        <w:rPr>
          <w:rFonts w:ascii="Traditional Arabic" w:hAnsi="Traditional Arabic" w:cs="Traditional Arabic"/>
          <w:sz w:val="24"/>
          <w:szCs w:val="24"/>
          <w:rtl/>
        </w:rPr>
        <w:t xml:space="preserve">. </w:t>
      </w:r>
      <w:r w:rsidR="00244513" w:rsidRPr="0045682B">
        <w:rPr>
          <w:rFonts w:ascii="Traditional Arabic" w:hAnsi="Traditional Arabic" w:cs="Traditional Arabic"/>
          <w:sz w:val="24"/>
          <w:szCs w:val="24"/>
          <w:rtl/>
        </w:rPr>
        <w:t xml:space="preserve">وليس </w:t>
      </w:r>
      <w:r w:rsidR="00B6471D" w:rsidRPr="0045682B">
        <w:rPr>
          <w:rFonts w:ascii="Traditional Arabic" w:hAnsi="Traditional Arabic" w:cs="Traditional Arabic"/>
          <w:sz w:val="24"/>
          <w:szCs w:val="24"/>
          <w:rtl/>
        </w:rPr>
        <w:t xml:space="preserve">المراد </w:t>
      </w:r>
      <w:r w:rsidR="00244513" w:rsidRPr="0045682B">
        <w:rPr>
          <w:rFonts w:ascii="Traditional Arabic" w:hAnsi="Traditional Arabic" w:cs="Traditional Arabic"/>
          <w:sz w:val="24"/>
          <w:szCs w:val="24"/>
          <w:rtl/>
        </w:rPr>
        <w:t xml:space="preserve">النظر في القرآن لتأييد </w:t>
      </w:r>
      <w:r w:rsidR="00B41312" w:rsidRPr="0045682B">
        <w:rPr>
          <w:rFonts w:ascii="Traditional Arabic" w:hAnsi="Traditional Arabic" w:cs="Traditional Arabic"/>
          <w:sz w:val="24"/>
          <w:szCs w:val="24"/>
          <w:rtl/>
        </w:rPr>
        <w:t>أي حزب من الأحزاب</w:t>
      </w:r>
      <w:r w:rsidR="004D3AC9" w:rsidRPr="0045682B">
        <w:rPr>
          <w:rFonts w:ascii="Traditional Arabic" w:hAnsi="Traditional Arabic" w:cs="Traditional Arabic"/>
          <w:sz w:val="24"/>
          <w:szCs w:val="24"/>
          <w:rtl/>
        </w:rPr>
        <w:t xml:space="preserve"> أو </w:t>
      </w:r>
      <w:r w:rsidR="00244513" w:rsidRPr="0045682B">
        <w:rPr>
          <w:rFonts w:ascii="Traditional Arabic" w:hAnsi="Traditional Arabic" w:cs="Traditional Arabic"/>
          <w:sz w:val="24"/>
          <w:szCs w:val="24"/>
          <w:rtl/>
        </w:rPr>
        <w:t xml:space="preserve">أيّة دولة من الدول. </w:t>
      </w:r>
    </w:p>
    <w:p w:rsidR="00B21A41" w:rsidRPr="0045682B" w:rsidRDefault="00244513"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بل</w:t>
      </w:r>
      <w:r w:rsidR="00380BB3" w:rsidRPr="0045682B">
        <w:rPr>
          <w:rFonts w:ascii="Traditional Arabic" w:hAnsi="Traditional Arabic" w:cs="Traditional Arabic"/>
          <w:sz w:val="24"/>
          <w:szCs w:val="24"/>
          <w:rtl/>
        </w:rPr>
        <w:t xml:space="preserve"> القرآن هو </w:t>
      </w:r>
      <w:r w:rsidR="00C83759" w:rsidRPr="0045682B">
        <w:rPr>
          <w:rFonts w:ascii="Traditional Arabic" w:hAnsi="Traditional Arabic" w:cs="Traditional Arabic"/>
          <w:sz w:val="24"/>
          <w:szCs w:val="24"/>
          <w:rtl/>
        </w:rPr>
        <w:t>ال</w:t>
      </w:r>
      <w:r w:rsidR="00380BB3" w:rsidRPr="0045682B">
        <w:rPr>
          <w:rFonts w:ascii="Traditional Arabic" w:hAnsi="Traditional Arabic" w:cs="Traditional Arabic"/>
          <w:sz w:val="24"/>
          <w:szCs w:val="24"/>
          <w:rtl/>
        </w:rPr>
        <w:t>مسيطر و</w:t>
      </w:r>
      <w:r w:rsidR="00C83759" w:rsidRPr="0045682B">
        <w:rPr>
          <w:rFonts w:ascii="Traditional Arabic" w:hAnsi="Traditional Arabic" w:cs="Traditional Arabic"/>
          <w:sz w:val="24"/>
          <w:szCs w:val="24"/>
          <w:rtl/>
        </w:rPr>
        <w:t>ال</w:t>
      </w:r>
      <w:r w:rsidR="00CE7E36" w:rsidRPr="0045682B">
        <w:rPr>
          <w:rFonts w:ascii="Traditional Arabic" w:hAnsi="Traditional Arabic" w:cs="Traditional Arabic"/>
          <w:sz w:val="24"/>
          <w:szCs w:val="24"/>
          <w:rtl/>
        </w:rPr>
        <w:t>مهيمن على جميع الفنون، وليس العك</w:t>
      </w:r>
      <w:r w:rsidR="00380BB3" w:rsidRPr="0045682B">
        <w:rPr>
          <w:rFonts w:ascii="Traditional Arabic" w:hAnsi="Traditional Arabic" w:cs="Traditional Arabic"/>
          <w:sz w:val="24"/>
          <w:szCs w:val="24"/>
          <w:rtl/>
        </w:rPr>
        <w:t>س.</w:t>
      </w:r>
      <w:r w:rsidR="00331DBD" w:rsidRPr="0045682B">
        <w:rPr>
          <w:rFonts w:ascii="Traditional Arabic" w:hAnsi="Traditional Arabic" w:cs="Traditional Arabic"/>
          <w:sz w:val="24"/>
          <w:szCs w:val="24"/>
          <w:rtl/>
        </w:rPr>
        <w:t xml:space="preserve"> </w:t>
      </w:r>
      <w:r w:rsidR="00C83759" w:rsidRPr="0045682B">
        <w:rPr>
          <w:rFonts w:ascii="Traditional Arabic" w:hAnsi="Traditional Arabic" w:cs="Traditional Arabic"/>
          <w:sz w:val="24"/>
          <w:szCs w:val="24"/>
          <w:rtl/>
        </w:rPr>
        <w:t>و</w:t>
      </w:r>
      <w:r w:rsidR="00331DBD" w:rsidRPr="0045682B">
        <w:rPr>
          <w:rFonts w:ascii="Traditional Arabic" w:hAnsi="Traditional Arabic" w:cs="Traditional Arabic"/>
          <w:sz w:val="24"/>
          <w:szCs w:val="24"/>
          <w:rtl/>
        </w:rPr>
        <w:t xml:space="preserve">هذا </w:t>
      </w:r>
      <w:r w:rsidR="00C83759" w:rsidRPr="0045682B">
        <w:rPr>
          <w:rFonts w:ascii="Traditional Arabic" w:hAnsi="Traditional Arabic" w:cs="Traditional Arabic"/>
          <w:sz w:val="24"/>
          <w:szCs w:val="24"/>
          <w:rtl/>
        </w:rPr>
        <w:t xml:space="preserve">هو </w:t>
      </w:r>
      <w:r w:rsidR="00331DBD" w:rsidRPr="0045682B">
        <w:rPr>
          <w:rFonts w:ascii="Traditional Arabic" w:hAnsi="Traditional Arabic" w:cs="Traditional Arabic"/>
          <w:sz w:val="24"/>
          <w:szCs w:val="24"/>
          <w:rtl/>
        </w:rPr>
        <w:t>محلّ النزاع الذي</w:t>
      </w:r>
      <w:r w:rsidR="00B90F48" w:rsidRPr="0045682B">
        <w:rPr>
          <w:rFonts w:ascii="Traditional Arabic" w:hAnsi="Traditional Arabic" w:cs="Traditional Arabic"/>
          <w:sz w:val="24"/>
          <w:szCs w:val="24"/>
          <w:rtl/>
        </w:rPr>
        <w:t xml:space="preserve"> استشكل على المعارضين للتفسير السياسي للقرآن، </w:t>
      </w:r>
      <w:r w:rsidR="00C83759" w:rsidRPr="0045682B">
        <w:rPr>
          <w:rFonts w:ascii="Traditional Arabic" w:hAnsi="Traditional Arabic" w:cs="Traditional Arabic"/>
          <w:sz w:val="24"/>
          <w:szCs w:val="24"/>
          <w:rtl/>
        </w:rPr>
        <w:t>و</w:t>
      </w:r>
      <w:r w:rsidR="00B90F48" w:rsidRPr="0045682B">
        <w:rPr>
          <w:rFonts w:ascii="Traditional Arabic" w:hAnsi="Traditional Arabic" w:cs="Traditional Arabic"/>
          <w:sz w:val="24"/>
          <w:szCs w:val="24"/>
          <w:rtl/>
        </w:rPr>
        <w:t>على سبيل المثال يوجد بين أيدينا العديد من كتب التفسير الاجتماعي، لماذا لا نسدّ الط</w:t>
      </w:r>
      <w:r w:rsidR="00C83759" w:rsidRPr="0045682B">
        <w:rPr>
          <w:rFonts w:ascii="Traditional Arabic" w:hAnsi="Traditional Arabic" w:cs="Traditional Arabic"/>
          <w:sz w:val="24"/>
          <w:szCs w:val="24"/>
          <w:rtl/>
        </w:rPr>
        <w:t>ريق عليها أيضا؟ لأنّ الطريقا</w:t>
      </w:r>
      <w:r w:rsidR="00B90F48" w:rsidRPr="0045682B">
        <w:rPr>
          <w:rFonts w:ascii="Traditional Arabic" w:hAnsi="Traditional Arabic" w:cs="Traditional Arabic"/>
          <w:sz w:val="24"/>
          <w:szCs w:val="24"/>
          <w:rtl/>
        </w:rPr>
        <w:t>ن</w:t>
      </w:r>
      <w:r w:rsidR="00C83759" w:rsidRPr="0045682B">
        <w:rPr>
          <w:rFonts w:ascii="Traditional Arabic" w:hAnsi="Traditional Arabic" w:cs="Traditional Arabic"/>
          <w:sz w:val="24"/>
          <w:szCs w:val="24"/>
          <w:rtl/>
        </w:rPr>
        <w:t xml:space="preserve"> يعتمدان على نمط واحد ومنهج واحد</w:t>
      </w:r>
      <w:r w:rsidR="00B90F48" w:rsidRPr="0045682B">
        <w:rPr>
          <w:rFonts w:ascii="Traditional Arabic" w:hAnsi="Traditional Arabic" w:cs="Traditional Arabic"/>
          <w:sz w:val="24"/>
          <w:szCs w:val="24"/>
          <w:rtl/>
        </w:rPr>
        <w:t>، إذ التفسير الاج</w:t>
      </w:r>
      <w:r w:rsidR="00C83759" w:rsidRPr="0045682B">
        <w:rPr>
          <w:rFonts w:ascii="Traditional Arabic" w:hAnsi="Traditional Arabic" w:cs="Traditional Arabic"/>
          <w:sz w:val="24"/>
          <w:szCs w:val="24"/>
          <w:rtl/>
        </w:rPr>
        <w:t>تماعي ينظر إلى القرآن ليعالج الا</w:t>
      </w:r>
      <w:r w:rsidR="00B90F48" w:rsidRPr="0045682B">
        <w:rPr>
          <w:rFonts w:ascii="Traditional Arabic" w:hAnsi="Traditional Arabic" w:cs="Traditional Arabic"/>
          <w:sz w:val="24"/>
          <w:szCs w:val="24"/>
          <w:rtl/>
        </w:rPr>
        <w:t xml:space="preserve">ندفاعات الاجتماعية والمشاكل السائدة في المجتمع، وكذلك التفسير السياسي للقرآن </w:t>
      </w:r>
      <w:r w:rsidR="00C83759" w:rsidRPr="0045682B">
        <w:rPr>
          <w:rFonts w:ascii="Traditional Arabic" w:hAnsi="Traditional Arabic" w:cs="Traditional Arabic"/>
          <w:sz w:val="24"/>
          <w:szCs w:val="24"/>
          <w:rtl/>
        </w:rPr>
        <w:t>فهو يتعمّق في الدلالات القرآنية لا</w:t>
      </w:r>
      <w:r w:rsidR="00B90F48" w:rsidRPr="0045682B">
        <w:rPr>
          <w:rFonts w:ascii="Traditional Arabic" w:hAnsi="Traditional Arabic" w:cs="Traditional Arabic"/>
          <w:sz w:val="24"/>
          <w:szCs w:val="24"/>
          <w:rtl/>
        </w:rPr>
        <w:t xml:space="preserve">يجاد حلول </w:t>
      </w:r>
      <w:r w:rsidR="00A24668" w:rsidRPr="0045682B">
        <w:rPr>
          <w:rFonts w:ascii="Traditional Arabic" w:hAnsi="Traditional Arabic" w:cs="Traditional Arabic"/>
          <w:sz w:val="24"/>
          <w:szCs w:val="24"/>
          <w:rtl/>
        </w:rPr>
        <w:t>للقضايا السياسية.</w:t>
      </w:r>
    </w:p>
    <w:p w:rsidR="006C6D5B" w:rsidRDefault="00A50A7F" w:rsidP="00B541F5">
      <w:pPr>
        <w:bidi/>
        <w:jc w:val="both"/>
        <w:rPr>
          <w:rFonts w:ascii="Traditional Arabic" w:hAnsi="Traditional Arabic" w:cs="Traditional Arabic"/>
          <w:sz w:val="24"/>
          <w:szCs w:val="24"/>
          <w:rtl/>
          <w:lang w:val="en-US"/>
        </w:rPr>
      </w:pPr>
      <w:r w:rsidRPr="0045682B">
        <w:rPr>
          <w:rFonts w:ascii="Traditional Arabic" w:hAnsi="Traditional Arabic" w:cs="Traditional Arabic"/>
          <w:sz w:val="24"/>
          <w:szCs w:val="24"/>
          <w:rtl/>
          <w:lang w:val="en-US"/>
        </w:rPr>
        <w:t>بعد هذا المدخل إلى أجواء المفسّرين ومن</w:t>
      </w:r>
      <w:r w:rsidR="00C83759" w:rsidRPr="0045682B">
        <w:rPr>
          <w:rFonts w:ascii="Traditional Arabic" w:hAnsi="Traditional Arabic" w:cs="Traditional Arabic"/>
          <w:sz w:val="24"/>
          <w:szCs w:val="24"/>
          <w:rtl/>
          <w:lang w:val="en-US"/>
        </w:rPr>
        <w:t>اه</w:t>
      </w:r>
      <w:r w:rsidRPr="0045682B">
        <w:rPr>
          <w:rFonts w:ascii="Traditional Arabic" w:hAnsi="Traditional Arabic" w:cs="Traditional Arabic"/>
          <w:sz w:val="24"/>
          <w:szCs w:val="24"/>
          <w:rtl/>
          <w:lang w:val="en-US"/>
        </w:rPr>
        <w:t>جهم في التعامل مع كتاب الله يجب الإشارة إلى أنّ كل الجهود التف</w:t>
      </w:r>
      <w:r w:rsidR="00642312" w:rsidRPr="0045682B">
        <w:rPr>
          <w:rFonts w:ascii="Traditional Arabic" w:hAnsi="Traditional Arabic" w:cs="Traditional Arabic"/>
          <w:sz w:val="24"/>
          <w:szCs w:val="24"/>
          <w:rtl/>
          <w:lang w:val="en-US"/>
        </w:rPr>
        <w:t>سيرية والطرق والمناهج المستخدمة</w:t>
      </w:r>
      <w:r w:rsidR="00CA29F8" w:rsidRPr="0045682B">
        <w:rPr>
          <w:rFonts w:ascii="Traditional Arabic" w:hAnsi="Traditional Arabic" w:cs="Traditional Arabic"/>
          <w:sz w:val="24"/>
          <w:szCs w:val="24"/>
          <w:rtl/>
          <w:lang w:val="en-US"/>
        </w:rPr>
        <w:t xml:space="preserve"> والمدارس </w:t>
      </w:r>
      <w:r w:rsidRPr="0045682B">
        <w:rPr>
          <w:rFonts w:ascii="Traditional Arabic" w:hAnsi="Traditional Arabic" w:cs="Traditional Arabic"/>
          <w:sz w:val="24"/>
          <w:szCs w:val="24"/>
          <w:rtl/>
          <w:lang w:val="en-US"/>
        </w:rPr>
        <w:t>مجرد آل</w:t>
      </w:r>
      <w:r w:rsidR="00C83759" w:rsidRPr="0045682B">
        <w:rPr>
          <w:rFonts w:ascii="Traditional Arabic" w:hAnsi="Traditional Arabic" w:cs="Traditional Arabic"/>
          <w:sz w:val="24"/>
          <w:szCs w:val="24"/>
          <w:rtl/>
          <w:lang w:val="en-US"/>
        </w:rPr>
        <w:t>ي</w:t>
      </w:r>
      <w:r w:rsidRPr="0045682B">
        <w:rPr>
          <w:rFonts w:ascii="Traditional Arabic" w:hAnsi="Traditional Arabic" w:cs="Traditional Arabic"/>
          <w:sz w:val="24"/>
          <w:szCs w:val="24"/>
          <w:rtl/>
          <w:lang w:val="en-US"/>
        </w:rPr>
        <w:t xml:space="preserve">ة من </w:t>
      </w:r>
      <w:r w:rsidR="00C83759" w:rsidRPr="0045682B">
        <w:rPr>
          <w:rFonts w:ascii="Traditional Arabic" w:hAnsi="Traditional Arabic" w:cs="Traditional Arabic"/>
          <w:sz w:val="24"/>
          <w:szCs w:val="24"/>
          <w:rtl/>
          <w:lang w:val="en-US"/>
        </w:rPr>
        <w:t>ال</w:t>
      </w:r>
      <w:r w:rsidRPr="0045682B">
        <w:rPr>
          <w:rFonts w:ascii="Traditional Arabic" w:hAnsi="Traditional Arabic" w:cs="Traditional Arabic"/>
          <w:sz w:val="24"/>
          <w:szCs w:val="24"/>
          <w:rtl/>
          <w:lang w:val="en-US"/>
        </w:rPr>
        <w:t>آليات</w:t>
      </w:r>
      <w:r w:rsidR="00CA29F8" w:rsidRPr="0045682B">
        <w:rPr>
          <w:rFonts w:ascii="Traditional Arabic" w:hAnsi="Traditional Arabic" w:cs="Traditional Arabic"/>
          <w:sz w:val="24"/>
          <w:szCs w:val="24"/>
          <w:rtl/>
          <w:lang w:val="en-US"/>
        </w:rPr>
        <w:t xml:space="preserve"> التي تنقل بها المعاني القرآنية إلى الناس، أعني بعبارة أخرى كلها وسيلة فقط، ولكن </w:t>
      </w:r>
      <w:r w:rsidR="006860FE" w:rsidRPr="0045682B">
        <w:rPr>
          <w:rFonts w:ascii="Traditional Arabic" w:hAnsi="Traditional Arabic" w:cs="Traditional Arabic"/>
          <w:sz w:val="24"/>
          <w:szCs w:val="24"/>
          <w:rtl/>
          <w:lang w:val="en-US"/>
        </w:rPr>
        <w:t>الغاية الأسمى والهدف الأعلى هو الإقتداء بهديه والتخلّق بخلقه.</w:t>
      </w:r>
      <w:r w:rsidR="00345159" w:rsidRPr="0045682B">
        <w:rPr>
          <w:rFonts w:ascii="Traditional Arabic" w:hAnsi="Traditional Arabic" w:cs="Traditional Arabic"/>
          <w:sz w:val="24"/>
          <w:szCs w:val="24"/>
          <w:rtl/>
          <w:lang w:val="en-US"/>
        </w:rPr>
        <w:t xml:space="preserve"> و</w:t>
      </w:r>
      <w:r w:rsidR="00C83759" w:rsidRPr="0045682B">
        <w:rPr>
          <w:rFonts w:ascii="Traditional Arabic" w:hAnsi="Traditional Arabic" w:cs="Traditional Arabic"/>
          <w:sz w:val="24"/>
          <w:szCs w:val="24"/>
          <w:rtl/>
          <w:lang w:val="en-US"/>
        </w:rPr>
        <w:t xml:space="preserve">القول الفصل هو قول أمّ المؤمنين </w:t>
      </w:r>
      <w:r w:rsidR="00642312" w:rsidRPr="0045682B">
        <w:rPr>
          <w:rFonts w:ascii="Traditional Arabic" w:hAnsi="Traditional Arabic" w:cs="Traditional Arabic"/>
          <w:sz w:val="24"/>
          <w:szCs w:val="24"/>
          <w:rtl/>
          <w:lang w:val="en-US"/>
        </w:rPr>
        <w:t>عائشة</w:t>
      </w:r>
      <w:r w:rsidR="00C83759" w:rsidRPr="0045682B">
        <w:rPr>
          <w:rFonts w:ascii="Traditional Arabic" w:hAnsi="Traditional Arabic" w:cs="Traditional Arabic"/>
          <w:sz w:val="24"/>
          <w:szCs w:val="24"/>
          <w:rtl/>
          <w:lang w:val="en-US"/>
        </w:rPr>
        <w:t xml:space="preserve"> رضي الله عنها</w:t>
      </w:r>
      <w:r w:rsidR="00642312" w:rsidRPr="0045682B">
        <w:rPr>
          <w:rFonts w:ascii="Traditional Arabic" w:hAnsi="Traditional Arabic" w:cs="Traditional Arabic"/>
          <w:sz w:val="24"/>
          <w:szCs w:val="24"/>
          <w:rtl/>
          <w:lang w:val="en-US"/>
        </w:rPr>
        <w:t xml:space="preserve"> عن</w:t>
      </w:r>
      <w:r w:rsidR="00C83759" w:rsidRPr="0045682B">
        <w:rPr>
          <w:rFonts w:ascii="Traditional Arabic" w:hAnsi="Traditional Arabic" w:cs="Traditional Arabic"/>
          <w:sz w:val="24"/>
          <w:szCs w:val="24"/>
          <w:rtl/>
          <w:lang w:val="en-US"/>
        </w:rPr>
        <w:t>دما</w:t>
      </w:r>
      <w:r w:rsidR="00642312" w:rsidRPr="0045682B">
        <w:rPr>
          <w:rFonts w:ascii="Traditional Arabic" w:hAnsi="Traditional Arabic" w:cs="Traditional Arabic"/>
          <w:sz w:val="24"/>
          <w:szCs w:val="24"/>
          <w:rtl/>
          <w:lang w:val="en-US"/>
        </w:rPr>
        <w:t xml:space="preserve"> وصف</w:t>
      </w:r>
      <w:r w:rsidR="00C83759" w:rsidRPr="0045682B">
        <w:rPr>
          <w:rFonts w:ascii="Traditional Arabic" w:hAnsi="Traditional Arabic" w:cs="Traditional Arabic"/>
          <w:sz w:val="24"/>
          <w:szCs w:val="24"/>
          <w:rtl/>
          <w:lang w:val="en-US"/>
        </w:rPr>
        <w:t>ت</w:t>
      </w:r>
      <w:r w:rsidR="00642312" w:rsidRPr="0045682B">
        <w:rPr>
          <w:rFonts w:ascii="Traditional Arabic" w:hAnsi="Traditional Arabic" w:cs="Traditional Arabic"/>
          <w:sz w:val="24"/>
          <w:szCs w:val="24"/>
          <w:rtl/>
          <w:lang w:val="en-US"/>
        </w:rPr>
        <w:t xml:space="preserve"> أخلاق صاحب </w:t>
      </w:r>
      <w:r w:rsidR="00C83759" w:rsidRPr="0045682B">
        <w:rPr>
          <w:rFonts w:ascii="Traditional Arabic" w:hAnsi="Traditional Arabic" w:cs="Traditional Arabic"/>
          <w:sz w:val="24"/>
          <w:szCs w:val="24"/>
          <w:rtl/>
          <w:lang w:val="en-US"/>
        </w:rPr>
        <w:t>جوامع الكلم حيث</w:t>
      </w:r>
      <w:r w:rsidR="00345159" w:rsidRPr="0045682B">
        <w:rPr>
          <w:rFonts w:ascii="Traditional Arabic" w:hAnsi="Traditional Arabic" w:cs="Traditional Arabic"/>
          <w:sz w:val="24"/>
          <w:szCs w:val="24"/>
          <w:rtl/>
          <w:lang w:val="en-US"/>
        </w:rPr>
        <w:t xml:space="preserve"> قالت:</w:t>
      </w:r>
      <w:r w:rsidR="00735A6C" w:rsidRPr="0045682B">
        <w:rPr>
          <w:rFonts w:ascii="Traditional Arabic" w:hAnsi="Traditional Arabic" w:cs="Traditional Arabic"/>
          <w:sz w:val="24"/>
          <w:szCs w:val="24"/>
          <w:rtl/>
          <w:lang w:val="en-US"/>
        </w:rPr>
        <w:t>" كَانَ خُلُقُهُ الْقُرْآنَ".</w:t>
      </w:r>
      <w:r w:rsidR="00735A6C" w:rsidRPr="0045682B">
        <w:rPr>
          <w:rStyle w:val="FootnoteReference"/>
          <w:rFonts w:ascii="Traditional Arabic" w:hAnsi="Traditional Arabic" w:cs="Traditional Arabic"/>
          <w:sz w:val="24"/>
          <w:szCs w:val="24"/>
          <w:rtl/>
          <w:lang w:val="en-US"/>
        </w:rPr>
        <w:footnoteReference w:id="53"/>
      </w:r>
    </w:p>
    <w:p w:rsidR="00B541F5" w:rsidRPr="00B541F5" w:rsidRDefault="00B541F5" w:rsidP="00B541F5">
      <w:pPr>
        <w:bidi/>
        <w:jc w:val="both"/>
        <w:rPr>
          <w:rFonts w:ascii="Traditional Arabic" w:hAnsi="Traditional Arabic" w:cs="Traditional Arabic"/>
          <w:sz w:val="24"/>
          <w:szCs w:val="24"/>
          <w:lang w:val="en-US"/>
        </w:rPr>
      </w:pPr>
    </w:p>
    <w:p w:rsidR="006C6D5B" w:rsidRPr="0045682B" w:rsidRDefault="00713B0F" w:rsidP="006C6D5B">
      <w:pPr>
        <w:bidi/>
        <w:jc w:val="both"/>
        <w:rPr>
          <w:rFonts w:ascii="Traditional Arabic" w:hAnsi="Traditional Arabic" w:cs="Traditional Arabic"/>
          <w:b/>
          <w:bCs/>
          <w:sz w:val="24"/>
          <w:szCs w:val="24"/>
          <w:rtl/>
          <w:lang w:val="en-US"/>
        </w:rPr>
      </w:pPr>
      <w:r w:rsidRPr="0045682B">
        <w:rPr>
          <w:rFonts w:ascii="Traditional Arabic" w:hAnsi="Traditional Arabic" w:cs="Traditional Arabic"/>
          <w:b/>
          <w:bCs/>
          <w:sz w:val="24"/>
          <w:szCs w:val="24"/>
          <w:rtl/>
          <w:lang w:val="en-US"/>
        </w:rPr>
        <w:t>الخاتمة</w:t>
      </w:r>
    </w:p>
    <w:p w:rsidR="00713B0F" w:rsidRPr="0045682B" w:rsidRDefault="00713B0F"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في نهاية المطاف</w:t>
      </w:r>
      <w:r w:rsidR="00C83759" w:rsidRPr="0045682B">
        <w:rPr>
          <w:rFonts w:ascii="Traditional Arabic" w:hAnsi="Traditional Arabic" w:cs="Traditional Arabic"/>
          <w:sz w:val="24"/>
          <w:szCs w:val="24"/>
          <w:rtl/>
        </w:rPr>
        <w:t xml:space="preserve"> نستخلص أن</w:t>
      </w:r>
      <w:r w:rsidRPr="0045682B">
        <w:rPr>
          <w:rFonts w:ascii="Traditional Arabic" w:hAnsi="Traditional Arabic" w:cs="Traditional Arabic"/>
          <w:sz w:val="24"/>
          <w:szCs w:val="24"/>
          <w:rtl/>
        </w:rPr>
        <w:t xml:space="preserve"> هذ</w:t>
      </w:r>
      <w:r w:rsidR="003823E3" w:rsidRPr="0045682B">
        <w:rPr>
          <w:rFonts w:ascii="Traditional Arabic" w:hAnsi="Traditional Arabic" w:cs="Traditional Arabic"/>
          <w:sz w:val="24"/>
          <w:szCs w:val="24"/>
          <w:rtl/>
        </w:rPr>
        <w:t>ا البحث</w:t>
      </w:r>
      <w:r w:rsidRPr="0045682B">
        <w:rPr>
          <w:rFonts w:ascii="Traditional Arabic" w:hAnsi="Traditional Arabic" w:cs="Traditional Arabic"/>
          <w:sz w:val="24"/>
          <w:szCs w:val="24"/>
          <w:rtl/>
        </w:rPr>
        <w:t xml:space="preserve"> </w:t>
      </w:r>
      <w:r w:rsidR="00C83759" w:rsidRPr="0045682B">
        <w:rPr>
          <w:rFonts w:ascii="Traditional Arabic" w:hAnsi="Traditional Arabic" w:cs="Traditional Arabic"/>
          <w:sz w:val="24"/>
          <w:szCs w:val="24"/>
          <w:rtl/>
        </w:rPr>
        <w:t xml:space="preserve">جاء </w:t>
      </w:r>
      <w:r w:rsidRPr="0045682B">
        <w:rPr>
          <w:rFonts w:ascii="Traditional Arabic" w:hAnsi="Traditional Arabic" w:cs="Traditional Arabic"/>
          <w:sz w:val="24"/>
          <w:szCs w:val="24"/>
          <w:rtl/>
        </w:rPr>
        <w:t xml:space="preserve">لبيان مدى تطبيق التفسير السياسي للقرآن </w:t>
      </w:r>
      <w:r w:rsidR="00642312" w:rsidRPr="0045682B">
        <w:rPr>
          <w:rFonts w:ascii="Traditional Arabic" w:hAnsi="Traditional Arabic" w:cs="Traditional Arabic"/>
          <w:sz w:val="24"/>
          <w:szCs w:val="24"/>
          <w:rtl/>
        </w:rPr>
        <w:t>الكريم</w:t>
      </w:r>
      <w:r w:rsidR="004B58DA" w:rsidRPr="0045682B">
        <w:rPr>
          <w:rFonts w:ascii="Traditional Arabic" w:hAnsi="Traditional Arabic" w:cs="Traditional Arabic"/>
          <w:sz w:val="24"/>
          <w:szCs w:val="24"/>
          <w:rtl/>
        </w:rPr>
        <w:t>. و</w:t>
      </w:r>
      <w:r w:rsidR="0042256A" w:rsidRPr="0045682B">
        <w:rPr>
          <w:rFonts w:ascii="Traditional Arabic" w:hAnsi="Traditional Arabic" w:cs="Traditional Arabic"/>
          <w:sz w:val="24"/>
          <w:szCs w:val="24"/>
          <w:rtl/>
        </w:rPr>
        <w:t>بناء</w:t>
      </w:r>
      <w:r w:rsidR="00073191" w:rsidRPr="0045682B">
        <w:rPr>
          <w:rFonts w:ascii="Traditional Arabic" w:hAnsi="Traditional Arabic" w:cs="Traditional Arabic"/>
          <w:sz w:val="24"/>
          <w:szCs w:val="24"/>
          <w:rtl/>
        </w:rPr>
        <w:t>ً</w:t>
      </w:r>
      <w:r w:rsidR="0042256A" w:rsidRPr="0045682B">
        <w:rPr>
          <w:rFonts w:ascii="Traditional Arabic" w:hAnsi="Traditional Arabic" w:cs="Traditional Arabic"/>
          <w:sz w:val="24"/>
          <w:szCs w:val="24"/>
          <w:rtl/>
        </w:rPr>
        <w:t xml:space="preserve"> على هذا </w:t>
      </w:r>
      <w:r w:rsidR="00C83759" w:rsidRPr="0045682B">
        <w:rPr>
          <w:rFonts w:ascii="Traditional Arabic" w:hAnsi="Traditional Arabic" w:cs="Traditional Arabic"/>
          <w:sz w:val="24"/>
          <w:szCs w:val="24"/>
          <w:rtl/>
        </w:rPr>
        <w:t>فإن</w:t>
      </w:r>
      <w:r w:rsidR="0042256A" w:rsidRPr="0045682B">
        <w:rPr>
          <w:rFonts w:ascii="Traditional Arabic" w:hAnsi="Traditional Arabic" w:cs="Traditional Arabic"/>
          <w:sz w:val="24"/>
          <w:szCs w:val="24"/>
          <w:rtl/>
        </w:rPr>
        <w:t xml:space="preserve"> خاتمة ال</w:t>
      </w:r>
      <w:r w:rsidR="003823E3" w:rsidRPr="0045682B">
        <w:rPr>
          <w:rFonts w:ascii="Traditional Arabic" w:hAnsi="Traditional Arabic" w:cs="Traditional Arabic"/>
          <w:sz w:val="24"/>
          <w:szCs w:val="24"/>
          <w:rtl/>
        </w:rPr>
        <w:t>بحث</w:t>
      </w:r>
      <w:r w:rsidR="0042256A" w:rsidRPr="0045682B">
        <w:rPr>
          <w:rFonts w:ascii="Traditional Arabic" w:hAnsi="Traditional Arabic" w:cs="Traditional Arabic"/>
          <w:sz w:val="24"/>
          <w:szCs w:val="24"/>
          <w:rtl/>
        </w:rPr>
        <w:t xml:space="preserve"> </w:t>
      </w:r>
      <w:r w:rsidR="00C83759" w:rsidRPr="0045682B">
        <w:rPr>
          <w:rFonts w:ascii="Traditional Arabic" w:hAnsi="Traditional Arabic" w:cs="Traditional Arabic"/>
          <w:sz w:val="24"/>
          <w:szCs w:val="24"/>
          <w:rtl/>
        </w:rPr>
        <w:t xml:space="preserve">تهدف لبيان </w:t>
      </w:r>
      <w:r w:rsidR="0042256A" w:rsidRPr="0045682B">
        <w:rPr>
          <w:rFonts w:ascii="Traditional Arabic" w:hAnsi="Traditional Arabic" w:cs="Traditional Arabic"/>
          <w:sz w:val="24"/>
          <w:szCs w:val="24"/>
          <w:rtl/>
        </w:rPr>
        <w:t>أهمّ</w:t>
      </w:r>
      <w:r w:rsidRPr="0045682B">
        <w:rPr>
          <w:rFonts w:ascii="Traditional Arabic" w:hAnsi="Traditional Arabic" w:cs="Traditional Arabic"/>
          <w:sz w:val="24"/>
          <w:szCs w:val="24"/>
          <w:rtl/>
        </w:rPr>
        <w:t xml:space="preserve"> النتائج</w:t>
      </w:r>
      <w:r w:rsidR="00286C8C" w:rsidRPr="0045682B">
        <w:rPr>
          <w:rFonts w:ascii="Traditional Arabic" w:hAnsi="Traditional Arabic" w:cs="Traditional Arabic"/>
          <w:sz w:val="24"/>
          <w:szCs w:val="24"/>
          <w:rtl/>
        </w:rPr>
        <w:t xml:space="preserve"> </w:t>
      </w:r>
      <w:r w:rsidR="00C83759" w:rsidRPr="0045682B">
        <w:rPr>
          <w:rFonts w:ascii="Traditional Arabic" w:hAnsi="Traditional Arabic" w:cs="Traditional Arabic"/>
          <w:sz w:val="24"/>
          <w:szCs w:val="24"/>
          <w:rtl/>
        </w:rPr>
        <w:t>ل</w:t>
      </w:r>
      <w:r w:rsidR="00286C8C" w:rsidRPr="0045682B">
        <w:rPr>
          <w:rFonts w:ascii="Traditional Arabic" w:hAnsi="Traditional Arabic" w:cs="Traditional Arabic"/>
          <w:sz w:val="24"/>
          <w:szCs w:val="24"/>
          <w:rtl/>
        </w:rPr>
        <w:t>هذه الرحلة العلمية</w:t>
      </w:r>
      <w:r w:rsidR="00C83759" w:rsidRPr="0045682B">
        <w:rPr>
          <w:rFonts w:ascii="Traditional Arabic" w:hAnsi="Traditional Arabic" w:cs="Traditional Arabic"/>
          <w:sz w:val="24"/>
          <w:szCs w:val="24"/>
          <w:rtl/>
        </w:rPr>
        <w:t>، نعرّج</w:t>
      </w:r>
      <w:r w:rsidRPr="0045682B">
        <w:rPr>
          <w:rFonts w:ascii="Traditional Arabic" w:hAnsi="Traditional Arabic" w:cs="Traditional Arabic"/>
          <w:sz w:val="24"/>
          <w:szCs w:val="24"/>
          <w:rtl/>
        </w:rPr>
        <w:t xml:space="preserve"> على بعض </w:t>
      </w:r>
      <w:r w:rsidR="00205840" w:rsidRPr="0045682B">
        <w:rPr>
          <w:rFonts w:ascii="Traditional Arabic" w:hAnsi="Traditional Arabic" w:cs="Traditional Arabic"/>
          <w:sz w:val="24"/>
          <w:szCs w:val="24"/>
          <w:rtl/>
        </w:rPr>
        <w:t>النقاط، منها:</w:t>
      </w:r>
    </w:p>
    <w:p w:rsidR="00713B0F" w:rsidRPr="0045682B" w:rsidRDefault="00205840"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 xml:space="preserve">لابدّ للمفسّر </w:t>
      </w:r>
      <w:r w:rsidR="00186450" w:rsidRPr="0045682B">
        <w:rPr>
          <w:rFonts w:ascii="Traditional Arabic" w:hAnsi="Traditional Arabic" w:cs="Traditional Arabic"/>
          <w:sz w:val="24"/>
          <w:szCs w:val="24"/>
          <w:rtl/>
        </w:rPr>
        <w:t>من ال</w:t>
      </w:r>
      <w:r w:rsidR="00713B0F" w:rsidRPr="0045682B">
        <w:rPr>
          <w:rFonts w:ascii="Traditional Arabic" w:hAnsi="Traditional Arabic" w:cs="Traditional Arabic"/>
          <w:sz w:val="24"/>
          <w:szCs w:val="24"/>
          <w:rtl/>
        </w:rPr>
        <w:t>إلمام بمشاكل المسلمي</w:t>
      </w:r>
      <w:r w:rsidRPr="0045682B">
        <w:rPr>
          <w:rFonts w:ascii="Traditional Arabic" w:hAnsi="Traditional Arabic" w:cs="Traditional Arabic"/>
          <w:sz w:val="24"/>
          <w:szCs w:val="24"/>
          <w:rtl/>
        </w:rPr>
        <w:t>ن في الوقت الراهن ومعالج</w:t>
      </w:r>
      <w:r w:rsidR="00186450" w:rsidRPr="0045682B">
        <w:rPr>
          <w:rFonts w:ascii="Traditional Arabic" w:hAnsi="Traditional Arabic" w:cs="Traditional Arabic"/>
          <w:sz w:val="24"/>
          <w:szCs w:val="24"/>
          <w:rtl/>
        </w:rPr>
        <w:t>تها في ظلّ تطبيق الآيات التي تنا</w:t>
      </w:r>
      <w:r w:rsidRPr="0045682B">
        <w:rPr>
          <w:rFonts w:ascii="Traditional Arabic" w:hAnsi="Traditional Arabic" w:cs="Traditional Arabic"/>
          <w:sz w:val="24"/>
          <w:szCs w:val="24"/>
          <w:rtl/>
        </w:rPr>
        <w:t xml:space="preserve">ط بالمجالات </w:t>
      </w:r>
      <w:r w:rsidR="00713B0F" w:rsidRPr="0045682B">
        <w:rPr>
          <w:rFonts w:ascii="Traditional Arabic" w:hAnsi="Traditional Arabic" w:cs="Traditional Arabic"/>
          <w:sz w:val="24"/>
          <w:szCs w:val="24"/>
          <w:rtl/>
        </w:rPr>
        <w:t>الاجتماعية</w:t>
      </w:r>
      <w:r w:rsidRPr="0045682B">
        <w:rPr>
          <w:rFonts w:ascii="Traditional Arabic" w:hAnsi="Traditional Arabic" w:cs="Traditional Arabic"/>
          <w:sz w:val="24"/>
          <w:szCs w:val="24"/>
          <w:rtl/>
        </w:rPr>
        <w:t xml:space="preserve"> والسياسية</w:t>
      </w:r>
      <w:r w:rsidR="00713B0F" w:rsidRPr="0045682B">
        <w:rPr>
          <w:rFonts w:ascii="Traditional Arabic" w:hAnsi="Traditional Arabic" w:cs="Traditional Arabic"/>
          <w:sz w:val="24"/>
          <w:szCs w:val="24"/>
          <w:rtl/>
        </w:rPr>
        <w:t>، ومن ثم</w:t>
      </w:r>
      <w:r w:rsidRPr="0045682B">
        <w:rPr>
          <w:rFonts w:ascii="Traditional Arabic" w:hAnsi="Traditional Arabic" w:cs="Traditional Arabic"/>
          <w:sz w:val="24"/>
          <w:szCs w:val="24"/>
          <w:rtl/>
        </w:rPr>
        <w:t>ّ الوقوف التامّ على أ</w:t>
      </w:r>
      <w:r w:rsidR="00713B0F" w:rsidRPr="0045682B">
        <w:rPr>
          <w:rFonts w:ascii="Traditional Arabic" w:hAnsi="Traditional Arabic" w:cs="Traditional Arabic"/>
          <w:sz w:val="24"/>
          <w:szCs w:val="24"/>
          <w:rtl/>
        </w:rPr>
        <w:t>حوال البشر</w:t>
      </w:r>
      <w:r w:rsidR="00186450" w:rsidRPr="0045682B">
        <w:rPr>
          <w:rFonts w:ascii="Traditional Arabic" w:hAnsi="Traditional Arabic" w:cs="Traditional Arabic"/>
          <w:sz w:val="24"/>
          <w:szCs w:val="24"/>
          <w:rtl/>
        </w:rPr>
        <w:t>، وظ</w:t>
      </w:r>
      <w:r w:rsidR="00713B0F" w:rsidRPr="0045682B">
        <w:rPr>
          <w:rFonts w:ascii="Traditional Arabic" w:hAnsi="Traditional Arabic" w:cs="Traditional Arabic"/>
          <w:sz w:val="24"/>
          <w:szCs w:val="24"/>
          <w:rtl/>
        </w:rPr>
        <w:t>روفهم  التي يعيشون فيها، و</w:t>
      </w:r>
      <w:r w:rsidR="00186450" w:rsidRPr="0045682B">
        <w:rPr>
          <w:rFonts w:ascii="Traditional Arabic" w:hAnsi="Traditional Arabic" w:cs="Traditional Arabic"/>
          <w:sz w:val="24"/>
          <w:szCs w:val="24"/>
          <w:rtl/>
        </w:rPr>
        <w:t xml:space="preserve"> إعطاء الأهمية الكبرى للضغ</w:t>
      </w:r>
      <w:r w:rsidR="00713B0F" w:rsidRPr="0045682B">
        <w:rPr>
          <w:rFonts w:ascii="Traditional Arabic" w:hAnsi="Traditional Arabic" w:cs="Traditional Arabic"/>
          <w:sz w:val="24"/>
          <w:szCs w:val="24"/>
          <w:rtl/>
        </w:rPr>
        <w:t>ط الداخلي والخارجي</w:t>
      </w:r>
      <w:r w:rsidR="00713B0F" w:rsidRPr="0045682B">
        <w:rPr>
          <w:rFonts w:ascii="Traditional Arabic" w:hAnsi="Traditional Arabic" w:cs="Traditional Arabic"/>
          <w:sz w:val="24"/>
          <w:szCs w:val="24"/>
        </w:rPr>
        <w:t>.</w:t>
      </w:r>
      <w:r w:rsidR="0043381D" w:rsidRPr="0045682B">
        <w:rPr>
          <w:rFonts w:ascii="Traditional Arabic" w:hAnsi="Traditional Arabic" w:cs="Traditional Arabic"/>
          <w:sz w:val="24"/>
          <w:szCs w:val="24"/>
          <w:rtl/>
        </w:rPr>
        <w:t xml:space="preserve"> حيث </w:t>
      </w:r>
      <w:r w:rsidR="00186450" w:rsidRPr="0045682B">
        <w:rPr>
          <w:rFonts w:ascii="Traditional Arabic" w:hAnsi="Traditional Arabic" w:cs="Traditional Arabic"/>
          <w:sz w:val="24"/>
          <w:szCs w:val="24"/>
          <w:rtl/>
        </w:rPr>
        <w:t xml:space="preserve">إنّ </w:t>
      </w:r>
      <w:r w:rsidR="0043381D" w:rsidRPr="0045682B">
        <w:rPr>
          <w:rFonts w:ascii="Traditional Arabic" w:hAnsi="Traditional Arabic" w:cs="Traditional Arabic"/>
          <w:sz w:val="24"/>
          <w:szCs w:val="24"/>
          <w:rtl/>
        </w:rPr>
        <w:t xml:space="preserve">القرآن قد نزل على قوم </w:t>
      </w:r>
      <w:r w:rsidR="00186450" w:rsidRPr="0045682B">
        <w:rPr>
          <w:rFonts w:ascii="Traditional Arabic" w:hAnsi="Traditional Arabic" w:cs="Traditional Arabic"/>
          <w:sz w:val="24"/>
          <w:szCs w:val="24"/>
          <w:rtl/>
        </w:rPr>
        <w:t>يعانون</w:t>
      </w:r>
      <w:r w:rsidR="00471CE3" w:rsidRPr="0045682B">
        <w:rPr>
          <w:rFonts w:ascii="Traditional Arabic" w:hAnsi="Traditional Arabic" w:cs="Traditional Arabic"/>
          <w:sz w:val="24"/>
          <w:szCs w:val="24"/>
          <w:rtl/>
        </w:rPr>
        <w:t xml:space="preserve"> من القضايا الخاصّة بعصورهم وقد عالجها من خلال ظاهرة التنزيل، ولذا يجب أن يجيب عن أجوبتنا المعاصرة ومشاكلنا الراهنة وحلّها</w:t>
      </w:r>
      <w:r w:rsidR="00186450" w:rsidRPr="0045682B">
        <w:rPr>
          <w:rFonts w:ascii="Traditional Arabic" w:hAnsi="Traditional Arabic" w:cs="Traditional Arabic"/>
          <w:sz w:val="24"/>
          <w:szCs w:val="24"/>
          <w:rtl/>
        </w:rPr>
        <w:t xml:space="preserve"> كما حلّت</w:t>
      </w:r>
      <w:r w:rsidR="00783B39" w:rsidRPr="0045682B">
        <w:rPr>
          <w:rFonts w:ascii="Traditional Arabic" w:hAnsi="Traditional Arabic" w:cs="Traditional Arabic"/>
          <w:sz w:val="24"/>
          <w:szCs w:val="24"/>
          <w:rtl/>
        </w:rPr>
        <w:t xml:space="preserve"> في القرون السابقة، ليحمل رس</w:t>
      </w:r>
      <w:r w:rsidR="00642312" w:rsidRPr="0045682B">
        <w:rPr>
          <w:rFonts w:ascii="Traditional Arabic" w:hAnsi="Traditional Arabic" w:cs="Traditional Arabic"/>
          <w:sz w:val="24"/>
          <w:szCs w:val="24"/>
          <w:rtl/>
        </w:rPr>
        <w:t>الته الخالدة إلى جميع القرون وي</w:t>
      </w:r>
      <w:r w:rsidR="00783B39" w:rsidRPr="0045682B">
        <w:rPr>
          <w:rFonts w:ascii="Traditional Arabic" w:hAnsi="Traditional Arabic" w:cs="Traditional Arabic"/>
          <w:sz w:val="24"/>
          <w:szCs w:val="24"/>
          <w:rtl/>
        </w:rPr>
        <w:t>ؤكّد على صلاحية دعوته العالية لكل زمان ومكان.</w:t>
      </w:r>
    </w:p>
    <w:p w:rsidR="001E4CE9" w:rsidRPr="0045682B" w:rsidRDefault="001E4CE9"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 xml:space="preserve">لاشكّ أنّ القرآن </w:t>
      </w:r>
      <w:r w:rsidR="00BE728C" w:rsidRPr="0045682B">
        <w:rPr>
          <w:rFonts w:ascii="Traditional Arabic" w:hAnsi="Traditional Arabic" w:cs="Traditional Arabic"/>
          <w:sz w:val="24"/>
          <w:szCs w:val="24"/>
          <w:rtl/>
        </w:rPr>
        <w:t xml:space="preserve">أوّل مصدر للتشريع الإسلامي، ولذا </w:t>
      </w:r>
      <w:r w:rsidR="00186450" w:rsidRPr="0045682B">
        <w:rPr>
          <w:rFonts w:ascii="Traditional Arabic" w:hAnsi="Traditional Arabic" w:cs="Traditional Arabic"/>
          <w:sz w:val="24"/>
          <w:szCs w:val="24"/>
          <w:rtl/>
        </w:rPr>
        <w:t>ف</w:t>
      </w:r>
      <w:r w:rsidR="00BE728C" w:rsidRPr="0045682B">
        <w:rPr>
          <w:rFonts w:ascii="Traditional Arabic" w:hAnsi="Traditional Arabic" w:cs="Traditional Arabic"/>
          <w:sz w:val="24"/>
          <w:szCs w:val="24"/>
          <w:rtl/>
        </w:rPr>
        <w:t xml:space="preserve">قد أحاط </w:t>
      </w:r>
      <w:r w:rsidR="00186450" w:rsidRPr="0045682B">
        <w:rPr>
          <w:rFonts w:ascii="Traditional Arabic" w:hAnsi="Traditional Arabic" w:cs="Traditional Arabic"/>
          <w:sz w:val="24"/>
          <w:szCs w:val="24"/>
          <w:rtl/>
        </w:rPr>
        <w:t>بجلّ المجالات الاجتماعية، وانح</w:t>
      </w:r>
      <w:r w:rsidR="003823E3" w:rsidRPr="0045682B">
        <w:rPr>
          <w:rFonts w:ascii="Traditional Arabic" w:hAnsi="Traditional Arabic" w:cs="Traditional Arabic"/>
          <w:sz w:val="24"/>
          <w:szCs w:val="24"/>
          <w:rtl/>
        </w:rPr>
        <w:t>ص</w:t>
      </w:r>
      <w:r w:rsidR="00BE728C" w:rsidRPr="0045682B">
        <w:rPr>
          <w:rFonts w:ascii="Traditional Arabic" w:hAnsi="Traditional Arabic" w:cs="Traditional Arabic"/>
          <w:sz w:val="24"/>
          <w:szCs w:val="24"/>
          <w:rtl/>
        </w:rPr>
        <w:t xml:space="preserve">ر فهم القرآن وتفسيره على شيء أو على عصر أو على منهج من المناهج أمرٌ يخالف القرآن </w:t>
      </w:r>
      <w:r w:rsidR="00A2364E" w:rsidRPr="0045682B">
        <w:rPr>
          <w:rFonts w:ascii="Traditional Arabic" w:hAnsi="Traditional Arabic" w:cs="Traditional Arabic"/>
          <w:sz w:val="24"/>
          <w:szCs w:val="24"/>
          <w:rtl/>
        </w:rPr>
        <w:t>ذاته</w:t>
      </w:r>
      <w:r w:rsidR="00BE728C" w:rsidRPr="0045682B">
        <w:rPr>
          <w:rFonts w:ascii="Traditional Arabic" w:hAnsi="Traditional Arabic" w:cs="Traditional Arabic"/>
          <w:sz w:val="24"/>
          <w:szCs w:val="24"/>
          <w:rtl/>
        </w:rPr>
        <w:t>،</w:t>
      </w:r>
      <w:r w:rsidR="001F3058" w:rsidRPr="0045682B">
        <w:rPr>
          <w:rFonts w:ascii="Traditional Arabic" w:hAnsi="Traditional Arabic" w:cs="Traditional Arabic"/>
          <w:sz w:val="24"/>
          <w:szCs w:val="24"/>
          <w:rtl/>
        </w:rPr>
        <w:t xml:space="preserve"> حيث كما كنا نرحبّ بالطرق التفسيرية ومناهجها وألوانها</w:t>
      </w:r>
      <w:r w:rsidR="00186450" w:rsidRPr="0045682B">
        <w:rPr>
          <w:rFonts w:ascii="Traditional Arabic" w:hAnsi="Traditional Arabic" w:cs="Traditional Arabic"/>
          <w:sz w:val="24"/>
          <w:szCs w:val="24"/>
          <w:rtl/>
        </w:rPr>
        <w:t>، لابدّ أن نرح</w:t>
      </w:r>
      <w:r w:rsidR="001F3058" w:rsidRPr="0045682B">
        <w:rPr>
          <w:rFonts w:ascii="Traditional Arabic" w:hAnsi="Traditional Arabic" w:cs="Traditional Arabic"/>
          <w:sz w:val="24"/>
          <w:szCs w:val="24"/>
          <w:rtl/>
        </w:rPr>
        <w:t>ب ب</w:t>
      </w:r>
      <w:r w:rsidR="003823E3" w:rsidRPr="0045682B">
        <w:rPr>
          <w:rFonts w:ascii="Traditional Arabic" w:hAnsi="Traditional Arabic" w:cs="Traditional Arabic"/>
          <w:sz w:val="24"/>
          <w:szCs w:val="24"/>
          <w:rtl/>
        </w:rPr>
        <w:t xml:space="preserve">التفسير السياسي </w:t>
      </w:r>
      <w:r w:rsidR="00186450" w:rsidRPr="0045682B">
        <w:rPr>
          <w:rFonts w:ascii="Traditional Arabic" w:hAnsi="Traditional Arabic" w:cs="Traditional Arabic"/>
          <w:sz w:val="24"/>
          <w:szCs w:val="24"/>
          <w:rtl/>
        </w:rPr>
        <w:t>في يومنا هذا مادام ينهج المنهج الصحيح</w:t>
      </w:r>
      <w:r w:rsidR="001F3058" w:rsidRPr="0045682B">
        <w:rPr>
          <w:rFonts w:ascii="Traditional Arabic" w:hAnsi="Traditional Arabic" w:cs="Traditional Arabic"/>
          <w:sz w:val="24"/>
          <w:szCs w:val="24"/>
          <w:rtl/>
        </w:rPr>
        <w:t xml:space="preserve"> وال</w:t>
      </w:r>
      <w:r w:rsidR="00A2364E" w:rsidRPr="0045682B">
        <w:rPr>
          <w:rFonts w:ascii="Traditional Arabic" w:hAnsi="Traditional Arabic" w:cs="Traditional Arabic"/>
          <w:sz w:val="24"/>
          <w:szCs w:val="24"/>
          <w:rtl/>
        </w:rPr>
        <w:t>طرق المحمودة</w:t>
      </w:r>
      <w:r w:rsidR="001F3058" w:rsidRPr="0045682B">
        <w:rPr>
          <w:rFonts w:ascii="Traditional Arabic" w:hAnsi="Traditional Arabic" w:cs="Traditional Arabic"/>
          <w:sz w:val="24"/>
          <w:szCs w:val="24"/>
          <w:rtl/>
        </w:rPr>
        <w:t>.</w:t>
      </w:r>
    </w:p>
    <w:p w:rsidR="00713B0F" w:rsidRPr="0045682B" w:rsidRDefault="005C333E" w:rsidP="00927BC0">
      <w:pPr>
        <w:bidi/>
        <w:jc w:val="both"/>
        <w:rPr>
          <w:rFonts w:ascii="Traditional Arabic" w:hAnsi="Traditional Arabic" w:cs="Traditional Arabic"/>
          <w:sz w:val="24"/>
          <w:szCs w:val="24"/>
          <w:rtl/>
        </w:rPr>
      </w:pPr>
      <w:r w:rsidRPr="0045682B">
        <w:rPr>
          <w:rFonts w:ascii="Traditional Arabic" w:hAnsi="Traditional Arabic" w:cs="Traditional Arabic"/>
          <w:sz w:val="24"/>
          <w:szCs w:val="24"/>
          <w:rtl/>
        </w:rPr>
        <w:t>فإن المفسّر على مرور</w:t>
      </w:r>
      <w:r w:rsidR="00825F96" w:rsidRPr="0045682B">
        <w:rPr>
          <w:rFonts w:ascii="Traditional Arabic" w:hAnsi="Traditional Arabic" w:cs="Traditional Arabic"/>
          <w:sz w:val="24"/>
          <w:szCs w:val="24"/>
          <w:rtl/>
        </w:rPr>
        <w:t xml:space="preserve"> الزمن تعامل مع كتاب الله تعالى حسب أوضاع عصره ومسائله، ومن المستحيل</w:t>
      </w:r>
      <w:r w:rsidR="00186450" w:rsidRPr="0045682B">
        <w:rPr>
          <w:rFonts w:ascii="Traditional Arabic" w:hAnsi="Traditional Arabic" w:cs="Traditional Arabic"/>
          <w:sz w:val="24"/>
          <w:szCs w:val="24"/>
          <w:rtl/>
        </w:rPr>
        <w:t xml:space="preserve"> عدم تأثر المفسّر بمقتض</w:t>
      </w:r>
      <w:r w:rsidR="006E3B1C" w:rsidRPr="0045682B">
        <w:rPr>
          <w:rFonts w:ascii="Traditional Arabic" w:hAnsi="Traditional Arabic" w:cs="Traditional Arabic"/>
          <w:sz w:val="24"/>
          <w:szCs w:val="24"/>
          <w:rtl/>
        </w:rPr>
        <w:t>يات عصره، ولابدّ من المفسر العصري إفراغ كل طاقته على الآيات القرآنية المتعلّقة بالسياسة</w:t>
      </w:r>
      <w:r w:rsidR="00C12388" w:rsidRPr="0045682B">
        <w:rPr>
          <w:rFonts w:ascii="Traditional Arabic" w:hAnsi="Traditional Arabic" w:cs="Traditional Arabic"/>
          <w:sz w:val="24"/>
          <w:szCs w:val="24"/>
          <w:rtl/>
        </w:rPr>
        <w:t xml:space="preserve"> و</w:t>
      </w:r>
      <w:r w:rsidR="00186450" w:rsidRPr="0045682B">
        <w:rPr>
          <w:rFonts w:ascii="Traditional Arabic" w:hAnsi="Traditional Arabic" w:cs="Traditional Arabic"/>
          <w:sz w:val="24"/>
          <w:szCs w:val="24"/>
          <w:rtl/>
        </w:rPr>
        <w:t>ال</w:t>
      </w:r>
      <w:r w:rsidR="00C12388" w:rsidRPr="0045682B">
        <w:rPr>
          <w:rFonts w:ascii="Traditional Arabic" w:hAnsi="Traditional Arabic" w:cs="Traditional Arabic"/>
          <w:sz w:val="24"/>
          <w:szCs w:val="24"/>
          <w:rtl/>
        </w:rPr>
        <w:t>قيام بتفسيرها معالجةً للواقع ا</w:t>
      </w:r>
      <w:r w:rsidR="000D2045" w:rsidRPr="0045682B">
        <w:rPr>
          <w:rFonts w:ascii="Traditional Arabic" w:hAnsi="Traditional Arabic" w:cs="Traditional Arabic"/>
          <w:sz w:val="24"/>
          <w:szCs w:val="24"/>
          <w:rtl/>
        </w:rPr>
        <w:t>لمعيشي</w:t>
      </w:r>
      <w:r w:rsidR="00C12388" w:rsidRPr="0045682B">
        <w:rPr>
          <w:rFonts w:ascii="Traditional Arabic" w:hAnsi="Traditional Arabic" w:cs="Traditional Arabic"/>
          <w:sz w:val="24"/>
          <w:szCs w:val="24"/>
          <w:rtl/>
        </w:rPr>
        <w:t>.</w:t>
      </w:r>
    </w:p>
    <w:p w:rsidR="001A6E11" w:rsidRPr="0045682B" w:rsidRDefault="00B516A6" w:rsidP="006A1E1E">
      <w:pPr>
        <w:bidi/>
        <w:spacing w:line="240" w:lineRule="auto"/>
        <w:jc w:val="both"/>
        <w:rPr>
          <w:rFonts w:ascii="Traditional Arabic" w:hAnsi="Traditional Arabic" w:cs="Traditional Arabic"/>
          <w:sz w:val="24"/>
          <w:szCs w:val="24"/>
          <w:lang w:val="en-US"/>
        </w:rPr>
      </w:pPr>
      <w:r w:rsidRPr="0045682B">
        <w:rPr>
          <w:rFonts w:ascii="Traditional Arabic" w:hAnsi="Traditional Arabic" w:cs="Traditional Arabic"/>
          <w:sz w:val="24"/>
          <w:szCs w:val="24"/>
          <w:rtl/>
        </w:rPr>
        <w:t xml:space="preserve"> ومن جهة أخرى؛ لا يمكن </w:t>
      </w:r>
      <w:r w:rsidR="00713B0F" w:rsidRPr="0045682B">
        <w:rPr>
          <w:rFonts w:ascii="Traditional Arabic" w:hAnsi="Traditional Arabic" w:cs="Traditional Arabic"/>
          <w:sz w:val="24"/>
          <w:szCs w:val="24"/>
          <w:rtl/>
        </w:rPr>
        <w:t>النظر إلى كل القر</w:t>
      </w:r>
      <w:r w:rsidRPr="0045682B">
        <w:rPr>
          <w:rFonts w:ascii="Traditional Arabic" w:hAnsi="Traditional Arabic" w:cs="Traditional Arabic"/>
          <w:sz w:val="24"/>
          <w:szCs w:val="24"/>
          <w:rtl/>
        </w:rPr>
        <w:t>آن ب</w:t>
      </w:r>
      <w:r w:rsidR="00186450" w:rsidRPr="0045682B">
        <w:rPr>
          <w:rFonts w:ascii="Traditional Arabic" w:hAnsi="Traditional Arabic" w:cs="Traditional Arabic"/>
          <w:sz w:val="24"/>
          <w:szCs w:val="24"/>
          <w:rtl/>
        </w:rPr>
        <w:t>ال</w:t>
      </w:r>
      <w:r w:rsidRPr="0045682B">
        <w:rPr>
          <w:rFonts w:ascii="Traditional Arabic" w:hAnsi="Traditional Arabic" w:cs="Traditional Arabic"/>
          <w:sz w:val="24"/>
          <w:szCs w:val="24"/>
          <w:rtl/>
        </w:rPr>
        <w:t>منظار السياسي وتفسير ك</w:t>
      </w:r>
      <w:r w:rsidR="00186450" w:rsidRPr="0045682B">
        <w:rPr>
          <w:rFonts w:ascii="Traditional Arabic" w:hAnsi="Traditional Arabic" w:cs="Traditional Arabic"/>
          <w:sz w:val="24"/>
          <w:szCs w:val="24"/>
          <w:rtl/>
        </w:rPr>
        <w:t>تاب الله حسب المقتض</w:t>
      </w:r>
      <w:r w:rsidR="00CA09C4" w:rsidRPr="0045682B">
        <w:rPr>
          <w:rFonts w:ascii="Traditional Arabic" w:hAnsi="Traditional Arabic" w:cs="Traditional Arabic"/>
          <w:sz w:val="24"/>
          <w:szCs w:val="24"/>
          <w:rtl/>
        </w:rPr>
        <w:t>يات السياسية</w:t>
      </w:r>
      <w:r w:rsidR="00186450" w:rsidRPr="0045682B">
        <w:rPr>
          <w:rFonts w:ascii="Traditional Arabic" w:hAnsi="Traditional Arabic" w:cs="Traditional Arabic"/>
          <w:sz w:val="24"/>
          <w:szCs w:val="24"/>
          <w:rtl/>
        </w:rPr>
        <w:t>، إذ يؤ</w:t>
      </w:r>
      <w:r w:rsidRPr="0045682B">
        <w:rPr>
          <w:rFonts w:ascii="Traditional Arabic" w:hAnsi="Traditional Arabic" w:cs="Traditional Arabic"/>
          <w:sz w:val="24"/>
          <w:szCs w:val="24"/>
          <w:rtl/>
        </w:rPr>
        <w:t xml:space="preserve">دي إلى </w:t>
      </w:r>
      <w:r w:rsidR="00713B0F" w:rsidRPr="0045682B">
        <w:rPr>
          <w:rFonts w:ascii="Traditional Arabic" w:hAnsi="Traditional Arabic" w:cs="Traditional Arabic"/>
          <w:sz w:val="24"/>
          <w:szCs w:val="24"/>
          <w:rtl/>
          <w:lang w:val="en-US"/>
        </w:rPr>
        <w:t>ظه</w:t>
      </w:r>
      <w:r w:rsidR="00713B0F" w:rsidRPr="0045682B">
        <w:rPr>
          <w:rFonts w:ascii="Traditional Arabic" w:hAnsi="Traditional Arabic" w:cs="Traditional Arabic"/>
          <w:sz w:val="24"/>
          <w:szCs w:val="24"/>
          <w:rtl/>
        </w:rPr>
        <w:t>ور حركات</w:t>
      </w:r>
      <w:r w:rsidRPr="0045682B">
        <w:rPr>
          <w:rFonts w:ascii="Traditional Arabic" w:hAnsi="Traditional Arabic" w:cs="Traditional Arabic"/>
          <w:sz w:val="24"/>
          <w:szCs w:val="24"/>
          <w:rtl/>
        </w:rPr>
        <w:t xml:space="preserve"> سياسية</w:t>
      </w:r>
      <w:r w:rsidR="00713B0F" w:rsidRPr="0045682B">
        <w:rPr>
          <w:rFonts w:ascii="Traditional Arabic" w:hAnsi="Traditional Arabic" w:cs="Traditional Arabic"/>
          <w:sz w:val="24"/>
          <w:szCs w:val="24"/>
          <w:rtl/>
        </w:rPr>
        <w:t xml:space="preserve"> أو </w:t>
      </w:r>
      <w:r w:rsidR="00186450" w:rsidRPr="0045682B">
        <w:rPr>
          <w:rFonts w:ascii="Traditional Arabic" w:hAnsi="Traditional Arabic" w:cs="Traditional Arabic"/>
          <w:sz w:val="24"/>
          <w:szCs w:val="24"/>
          <w:rtl/>
        </w:rPr>
        <w:t>جماعات عسكرية تضفي ا</w:t>
      </w:r>
      <w:r w:rsidR="00713B0F" w:rsidRPr="0045682B">
        <w:rPr>
          <w:rFonts w:ascii="Traditional Arabic" w:hAnsi="Traditional Arabic" w:cs="Traditional Arabic"/>
          <w:sz w:val="24"/>
          <w:szCs w:val="24"/>
          <w:rtl/>
        </w:rPr>
        <w:t>هتماماً كبيراً في الجانب السياسي للقرآن</w:t>
      </w:r>
      <w:r w:rsidR="00794696" w:rsidRPr="0045682B">
        <w:rPr>
          <w:rFonts w:ascii="Traditional Arabic" w:hAnsi="Traditional Arabic" w:cs="Traditional Arabic"/>
          <w:sz w:val="24"/>
          <w:szCs w:val="24"/>
          <w:rtl/>
        </w:rPr>
        <w:t>، وهذا يدخل القرآن الكريم إلى معركة سياسية</w:t>
      </w:r>
      <w:r w:rsidR="00186450" w:rsidRPr="0045682B">
        <w:rPr>
          <w:rFonts w:ascii="Traditional Arabic" w:hAnsi="Traditional Arabic" w:cs="Traditional Arabic"/>
          <w:sz w:val="24"/>
          <w:szCs w:val="24"/>
          <w:rtl/>
        </w:rPr>
        <w:t>،</w:t>
      </w:r>
      <w:r w:rsidR="00794696" w:rsidRPr="0045682B">
        <w:rPr>
          <w:rFonts w:ascii="Traditional Arabic" w:hAnsi="Traditional Arabic" w:cs="Traditional Arabic"/>
          <w:sz w:val="24"/>
          <w:szCs w:val="24"/>
          <w:rtl/>
        </w:rPr>
        <w:t xml:space="preserve"> و</w:t>
      </w:r>
      <w:r w:rsidR="00CA09C4" w:rsidRPr="0045682B">
        <w:rPr>
          <w:rFonts w:ascii="Traditional Arabic" w:hAnsi="Traditional Arabic" w:cs="Traditional Arabic"/>
          <w:sz w:val="24"/>
          <w:szCs w:val="24"/>
          <w:rtl/>
        </w:rPr>
        <w:t xml:space="preserve">كل </w:t>
      </w:r>
      <w:r w:rsidR="00794696" w:rsidRPr="0045682B">
        <w:rPr>
          <w:rFonts w:ascii="Traditional Arabic" w:hAnsi="Traditional Arabic" w:cs="Traditional Arabic"/>
          <w:sz w:val="24"/>
          <w:szCs w:val="24"/>
          <w:rtl/>
        </w:rPr>
        <w:t xml:space="preserve">هذا يخالف رسالة القرآن </w:t>
      </w:r>
      <w:r w:rsidR="00186450" w:rsidRPr="0045682B">
        <w:rPr>
          <w:rFonts w:ascii="Traditional Arabic" w:hAnsi="Traditional Arabic" w:cs="Traditional Arabic"/>
          <w:sz w:val="24"/>
          <w:szCs w:val="24"/>
          <w:rtl/>
        </w:rPr>
        <w:t>الكريم</w:t>
      </w:r>
      <w:r w:rsidR="00794696" w:rsidRPr="0045682B">
        <w:rPr>
          <w:rFonts w:ascii="Traditional Arabic" w:hAnsi="Traditional Arabic" w:cs="Traditional Arabic"/>
          <w:sz w:val="24"/>
          <w:szCs w:val="24"/>
          <w:rtl/>
        </w:rPr>
        <w:t>.</w:t>
      </w:r>
      <w:r w:rsidR="006003E2" w:rsidRPr="0045682B">
        <w:rPr>
          <w:rFonts w:ascii="Traditional Arabic" w:hAnsi="Traditional Arabic" w:cs="Traditional Arabic"/>
          <w:sz w:val="24"/>
          <w:szCs w:val="24"/>
          <w:rtl/>
        </w:rPr>
        <w:t xml:space="preserve"> ويسبب تحويل</w:t>
      </w:r>
      <w:r w:rsidR="00186450" w:rsidRPr="0045682B">
        <w:rPr>
          <w:rFonts w:ascii="Traditional Arabic" w:hAnsi="Traditional Arabic" w:cs="Traditional Arabic"/>
          <w:sz w:val="24"/>
          <w:szCs w:val="24"/>
          <w:rtl/>
        </w:rPr>
        <w:t>ا</w:t>
      </w:r>
      <w:r w:rsidR="006003E2" w:rsidRPr="0045682B">
        <w:rPr>
          <w:rFonts w:ascii="Traditional Arabic" w:hAnsi="Traditional Arabic" w:cs="Traditional Arabic"/>
          <w:sz w:val="24"/>
          <w:szCs w:val="24"/>
          <w:rtl/>
        </w:rPr>
        <w:t xml:space="preserve"> </w:t>
      </w:r>
      <w:r w:rsidR="00186450" w:rsidRPr="0045682B">
        <w:rPr>
          <w:rFonts w:ascii="Traditional Arabic" w:hAnsi="Traditional Arabic" w:cs="Traditional Arabic"/>
          <w:sz w:val="24"/>
          <w:szCs w:val="24"/>
          <w:rtl/>
        </w:rPr>
        <w:t xml:space="preserve">في </w:t>
      </w:r>
      <w:r w:rsidR="006003E2" w:rsidRPr="0045682B">
        <w:rPr>
          <w:rFonts w:ascii="Traditional Arabic" w:hAnsi="Traditional Arabic" w:cs="Traditional Arabic"/>
          <w:sz w:val="24"/>
          <w:szCs w:val="24"/>
          <w:rtl/>
        </w:rPr>
        <w:t>منوال التفسير م</w:t>
      </w:r>
      <w:r w:rsidR="00CA09C4" w:rsidRPr="0045682B">
        <w:rPr>
          <w:rFonts w:ascii="Traditional Arabic" w:hAnsi="Traditional Arabic" w:cs="Traditional Arabic"/>
          <w:sz w:val="24"/>
          <w:szCs w:val="24"/>
          <w:rtl/>
        </w:rPr>
        <w:t>ن الهداية</w:t>
      </w:r>
      <w:r w:rsidR="00186450" w:rsidRPr="0045682B">
        <w:rPr>
          <w:rFonts w:ascii="Traditional Arabic" w:hAnsi="Traditional Arabic" w:cs="Traditional Arabic"/>
          <w:sz w:val="24"/>
          <w:szCs w:val="24"/>
          <w:rtl/>
        </w:rPr>
        <w:t>،</w:t>
      </w:r>
      <w:r w:rsidR="00CA09C4" w:rsidRPr="0045682B">
        <w:rPr>
          <w:rFonts w:ascii="Traditional Arabic" w:hAnsi="Traditional Arabic" w:cs="Traditional Arabic"/>
          <w:sz w:val="24"/>
          <w:szCs w:val="24"/>
          <w:rtl/>
        </w:rPr>
        <w:t xml:space="preserve"> </w:t>
      </w:r>
      <w:r w:rsidR="00186450" w:rsidRPr="0045682B">
        <w:rPr>
          <w:rFonts w:ascii="Traditional Arabic" w:hAnsi="Traditional Arabic" w:cs="Traditional Arabic"/>
          <w:sz w:val="24"/>
          <w:szCs w:val="24"/>
          <w:rtl/>
        </w:rPr>
        <w:t xml:space="preserve">ويجر </w:t>
      </w:r>
      <w:r w:rsidR="00CA09C4" w:rsidRPr="0045682B">
        <w:rPr>
          <w:rFonts w:ascii="Traditional Arabic" w:hAnsi="Traditional Arabic" w:cs="Traditional Arabic"/>
          <w:sz w:val="24"/>
          <w:szCs w:val="24"/>
          <w:rtl/>
        </w:rPr>
        <w:t>إلى المعارك السياسية</w:t>
      </w:r>
      <w:r w:rsidR="00186450" w:rsidRPr="0045682B">
        <w:rPr>
          <w:rFonts w:ascii="Traditional Arabic" w:hAnsi="Traditional Arabic" w:cs="Traditional Arabic"/>
          <w:sz w:val="24"/>
          <w:szCs w:val="24"/>
          <w:rtl/>
        </w:rPr>
        <w:t xml:space="preserve"> </w:t>
      </w:r>
      <w:r w:rsidR="006003E2" w:rsidRPr="0045682B">
        <w:rPr>
          <w:rFonts w:ascii="Traditional Arabic" w:hAnsi="Traditional Arabic" w:cs="Traditional Arabic"/>
          <w:sz w:val="24"/>
          <w:szCs w:val="24"/>
          <w:rtl/>
        </w:rPr>
        <w:t>والفكرية</w:t>
      </w:r>
      <w:r w:rsidR="006003E2" w:rsidRPr="0045682B">
        <w:rPr>
          <w:rFonts w:ascii="Traditional Arabic" w:hAnsi="Traditional Arabic" w:cs="Traditional Arabic"/>
          <w:sz w:val="24"/>
          <w:szCs w:val="24"/>
          <w:rtl/>
          <w:lang w:val="en-US"/>
        </w:rPr>
        <w:t xml:space="preserve"> </w:t>
      </w:r>
      <w:r w:rsidR="00186450" w:rsidRPr="0045682B">
        <w:rPr>
          <w:rFonts w:ascii="Traditional Arabic" w:hAnsi="Traditional Arabic" w:cs="Traditional Arabic"/>
          <w:sz w:val="24"/>
          <w:szCs w:val="24"/>
          <w:rtl/>
          <w:lang w:val="en-US"/>
        </w:rPr>
        <w:t>فيصبح</w:t>
      </w:r>
      <w:r w:rsidR="006003E2" w:rsidRPr="0045682B">
        <w:rPr>
          <w:rFonts w:ascii="Traditional Arabic" w:hAnsi="Traditional Arabic" w:cs="Traditional Arabic"/>
          <w:sz w:val="24"/>
          <w:szCs w:val="24"/>
          <w:rtl/>
          <w:lang w:val="en-US"/>
        </w:rPr>
        <w:t xml:space="preserve"> التفسير </w:t>
      </w:r>
      <w:r w:rsidR="00186450" w:rsidRPr="0045682B">
        <w:rPr>
          <w:rFonts w:ascii="Traditional Arabic" w:hAnsi="Traditional Arabic" w:cs="Traditional Arabic"/>
          <w:sz w:val="24"/>
          <w:szCs w:val="24"/>
          <w:rtl/>
          <w:lang w:val="en-US"/>
        </w:rPr>
        <w:t>ميدانا</w:t>
      </w:r>
      <w:r w:rsidR="006003E2" w:rsidRPr="0045682B">
        <w:rPr>
          <w:rFonts w:ascii="Traditional Arabic" w:hAnsi="Traditional Arabic" w:cs="Traditional Arabic"/>
          <w:sz w:val="24"/>
          <w:szCs w:val="24"/>
          <w:rtl/>
          <w:lang w:val="en-US"/>
        </w:rPr>
        <w:t xml:space="preserve"> تتصارع </w:t>
      </w:r>
      <w:r w:rsidR="00186450" w:rsidRPr="0045682B">
        <w:rPr>
          <w:rFonts w:ascii="Traditional Arabic" w:hAnsi="Traditional Arabic" w:cs="Traditional Arabic"/>
          <w:sz w:val="24"/>
          <w:szCs w:val="24"/>
          <w:rtl/>
          <w:lang w:val="en-US"/>
        </w:rPr>
        <w:t>فيه التأويلات</w:t>
      </w:r>
      <w:r w:rsidR="006003E2" w:rsidRPr="0045682B">
        <w:rPr>
          <w:rFonts w:ascii="Traditional Arabic" w:hAnsi="Traditional Arabic" w:cs="Traditional Arabic"/>
          <w:sz w:val="24"/>
          <w:szCs w:val="24"/>
          <w:rtl/>
          <w:lang w:val="en-US"/>
        </w:rPr>
        <w:t xml:space="preserve"> الشخصيّة المختلفة.</w:t>
      </w:r>
    </w:p>
    <w:p w:rsidR="006C6D5B" w:rsidRPr="0045682B" w:rsidRDefault="006C6D5B" w:rsidP="006C6D5B">
      <w:pPr>
        <w:bidi/>
        <w:spacing w:line="240" w:lineRule="auto"/>
        <w:jc w:val="both"/>
        <w:rPr>
          <w:rFonts w:asciiTheme="majorBidi" w:hAnsiTheme="majorBidi" w:cstheme="majorBidi"/>
          <w:sz w:val="24"/>
          <w:szCs w:val="24"/>
          <w:lang w:val="en-US"/>
        </w:rPr>
      </w:pPr>
    </w:p>
    <w:p w:rsidR="008351B7" w:rsidRPr="008351B7" w:rsidRDefault="00813142" w:rsidP="008351B7">
      <w:pPr>
        <w:spacing w:line="240" w:lineRule="auto"/>
        <w:jc w:val="both"/>
        <w:rPr>
          <w:rFonts w:asciiTheme="majorBidi" w:hAnsiTheme="majorBidi" w:cstheme="majorBidi"/>
          <w:b/>
          <w:bCs/>
          <w:sz w:val="24"/>
          <w:szCs w:val="24"/>
          <w:lang w:val="en-US"/>
        </w:rPr>
      </w:pPr>
      <w:r w:rsidRPr="0045682B">
        <w:rPr>
          <w:rFonts w:asciiTheme="majorBidi" w:hAnsiTheme="majorBidi" w:cstheme="majorBidi"/>
          <w:b/>
          <w:bCs/>
          <w:sz w:val="24"/>
          <w:szCs w:val="24"/>
          <w:lang w:val="en-US"/>
        </w:rPr>
        <w:t>Bibliography</w:t>
      </w:r>
      <w:bookmarkStart w:id="8" w:name="_Hlk22060178"/>
    </w:p>
    <w:p w:rsidR="008351B7" w:rsidRPr="0099596D" w:rsidRDefault="008351B7"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Al-‘ak, Xhālid Abdorramān, </w:t>
      </w:r>
      <w:r w:rsidRPr="004A6A4D">
        <w:rPr>
          <w:rFonts w:asciiTheme="majorBidi" w:eastAsia="NSimSun" w:hAnsiTheme="majorBidi" w:cstheme="majorBidi"/>
          <w:i/>
          <w:iCs/>
          <w:sz w:val="24"/>
          <w:szCs w:val="24"/>
        </w:rPr>
        <w:t>Usūl al-tafsīr wa qawā’iduhu</w:t>
      </w:r>
      <w:r w:rsidRPr="0099596D">
        <w:rPr>
          <w:rFonts w:asciiTheme="majorBidi" w:eastAsia="NSimSun" w:hAnsiTheme="majorBidi" w:cstheme="majorBidi"/>
          <w:sz w:val="24"/>
          <w:szCs w:val="24"/>
        </w:rPr>
        <w:t>,</w:t>
      </w:r>
      <w:r w:rsidR="00E75FF9">
        <w:rPr>
          <w:rFonts w:asciiTheme="majorBidi" w:eastAsia="NSimSun" w:hAnsiTheme="majorBidi" w:cstheme="majorBidi"/>
          <w:sz w:val="24"/>
          <w:szCs w:val="24"/>
        </w:rPr>
        <w:t xml:space="preserve"> </w:t>
      </w:r>
      <w:r w:rsidR="00E75FF9">
        <w:rPr>
          <w:rFonts w:ascii="Times New Roman" w:eastAsia="NSimSun" w:hAnsi="Times New Roman" w:cs="Times New Roman"/>
          <w:sz w:val="24"/>
          <w:szCs w:val="24"/>
        </w:rPr>
        <w:t>2</w:t>
      </w:r>
      <w:r w:rsidR="00E75FF9">
        <w:rPr>
          <w:rFonts w:ascii="Times New Roman" w:eastAsia="NSimSun" w:hAnsi="Times New Roman" w:cs="Times New Roman"/>
          <w:sz w:val="24"/>
          <w:szCs w:val="24"/>
        </w:rPr>
        <w:t>nd edition</w:t>
      </w:r>
      <w:r w:rsidR="00E75FF9">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Jordan: Dāru al-nafāis, 1986.</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Al-‘Askarī, Abū Hilāl</w:t>
      </w:r>
      <w:r w:rsidRPr="004A6A4D">
        <w:rPr>
          <w:rFonts w:asciiTheme="majorBidi" w:eastAsia="NSimSun" w:hAnsiTheme="majorBidi" w:cstheme="majorBidi"/>
          <w:i/>
          <w:iCs/>
          <w:sz w:val="24"/>
          <w:szCs w:val="24"/>
        </w:rPr>
        <w:t>, al-furūq al-luğawī</w:t>
      </w:r>
      <w:r w:rsidRPr="0099596D">
        <w:rPr>
          <w:rFonts w:asciiTheme="majorBidi" w:eastAsia="NSimSun" w:hAnsiTheme="majorBidi" w:cstheme="majorBidi"/>
          <w:sz w:val="24"/>
          <w:szCs w:val="24"/>
        </w:rPr>
        <w:t>, tahqīq: Mohammad ibrahīm selīm, Cairo: Dāru al-‘ilm wa  al-Saqāfe, no date.</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Al-Bağdādī, Abdolqahir, </w:t>
      </w:r>
      <w:r w:rsidRPr="004A6A4D">
        <w:rPr>
          <w:rFonts w:asciiTheme="majorBidi" w:eastAsia="NSimSun" w:hAnsiTheme="majorBidi" w:cstheme="majorBidi"/>
          <w:i/>
          <w:iCs/>
          <w:sz w:val="24"/>
          <w:szCs w:val="24"/>
        </w:rPr>
        <w:t>al-Farqu bayna al-Firak wa Beyān al-Firqa al-Nāciyya</w:t>
      </w:r>
      <w:r w:rsidRPr="0099596D">
        <w:rPr>
          <w:rFonts w:asciiTheme="majorBidi" w:eastAsia="NSimSun" w:hAnsiTheme="majorBidi" w:cstheme="majorBidi"/>
          <w:sz w:val="24"/>
          <w:szCs w:val="24"/>
        </w:rPr>
        <w:t xml:space="preserve">, </w:t>
      </w:r>
      <w:r w:rsidR="00E75FF9">
        <w:rPr>
          <w:rFonts w:ascii="Times New Roman" w:eastAsia="NSimSun" w:hAnsi="Times New Roman" w:cs="Times New Roman"/>
          <w:sz w:val="24"/>
          <w:szCs w:val="24"/>
        </w:rPr>
        <w:t>2</w:t>
      </w:r>
      <w:r w:rsidR="00E75FF9">
        <w:rPr>
          <w:rFonts w:ascii="Times New Roman" w:eastAsia="NSimSun" w:hAnsi="Times New Roman" w:cs="Times New Roman"/>
          <w:sz w:val="24"/>
          <w:szCs w:val="24"/>
        </w:rPr>
        <w:t>nd edition</w:t>
      </w:r>
      <w:r w:rsidR="00E75FF9" w:rsidRPr="0062038E">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Dāru al-āfāq al-Jadīda, 1977.</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Al-baydāwī, Nāsır al-dīn abū saīd, </w:t>
      </w:r>
      <w:r w:rsidRPr="004A6A4D">
        <w:rPr>
          <w:rFonts w:asciiTheme="majorBidi" w:eastAsia="NSimSun" w:hAnsiTheme="majorBidi" w:cstheme="majorBidi"/>
          <w:i/>
          <w:iCs/>
          <w:sz w:val="24"/>
          <w:szCs w:val="24"/>
        </w:rPr>
        <w:t>Anwāru al-tanzīl wa asrāru al-tanzīl,</w:t>
      </w:r>
      <w:r w:rsidRPr="0099596D">
        <w:rPr>
          <w:rFonts w:asciiTheme="majorBidi" w:eastAsia="NSimSun" w:hAnsiTheme="majorBidi" w:cstheme="majorBidi"/>
          <w:sz w:val="24"/>
          <w:szCs w:val="24"/>
        </w:rPr>
        <w:t xml:space="preserve"> tahqīq: Mohammad Abdorrahman al-mara’shlī, </w:t>
      </w:r>
      <w:r w:rsidR="00E75FF9">
        <w:rPr>
          <w:rFonts w:ascii="Times New Roman" w:eastAsia="NSimSun" w:hAnsi="Times New Roman" w:cs="Times New Roman"/>
          <w:sz w:val="24"/>
          <w:szCs w:val="24"/>
        </w:rPr>
        <w:t>1nd edition</w:t>
      </w:r>
      <w:r w:rsidR="00E75FF9">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Dāru ihyāu al-turās al-arabīy,  1998.</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Al-Bukharī, Mohammad b. İsmaīl abū abdullāh, </w:t>
      </w:r>
      <w:r w:rsidRPr="004A6A4D">
        <w:rPr>
          <w:rFonts w:asciiTheme="majorBidi" w:eastAsia="NSimSun" w:hAnsiTheme="majorBidi" w:cstheme="majorBidi"/>
          <w:i/>
          <w:iCs/>
          <w:sz w:val="24"/>
          <w:szCs w:val="24"/>
        </w:rPr>
        <w:t>al-Jami al-Musnad al-Sahīh</w:t>
      </w:r>
      <w:r w:rsidRPr="0099596D">
        <w:rPr>
          <w:rFonts w:asciiTheme="majorBidi" w:eastAsia="NSimSun" w:hAnsiTheme="majorBidi" w:cstheme="majorBidi"/>
          <w:sz w:val="24"/>
          <w:szCs w:val="24"/>
        </w:rPr>
        <w:t>, tahqīq: Mohammad Zehīr b. nāsır al- nāsır,</w:t>
      </w:r>
      <w:r w:rsidRPr="0099596D">
        <w:rPr>
          <w:rFonts w:ascii="Times New Roman" w:eastAsia="NSimSun" w:hAnsi="Times New Roman" w:cs="Times New Roman"/>
          <w:sz w:val="24"/>
          <w:szCs w:val="24"/>
        </w:rPr>
        <w:t xml:space="preserve"> </w:t>
      </w:r>
      <w:r w:rsidR="00E75FF9">
        <w:rPr>
          <w:rFonts w:ascii="Times New Roman" w:eastAsia="NSimSun" w:hAnsi="Times New Roman" w:cs="Times New Roman"/>
          <w:sz w:val="24"/>
          <w:szCs w:val="24"/>
        </w:rPr>
        <w:t>1nd edition</w:t>
      </w:r>
      <w:r w:rsidR="00E75FF9" w:rsidRPr="0062038E">
        <w:rPr>
          <w:rFonts w:ascii="Times New Roman" w:eastAsia="NSimSun" w:hAnsi="Times New Roman" w:cs="Times New Roman"/>
          <w:sz w:val="24"/>
          <w:szCs w:val="24"/>
        </w:rPr>
        <w:t xml:space="preserve"> </w:t>
      </w:r>
      <w:r w:rsidR="00E75FF9">
        <w:rPr>
          <w:rFonts w:ascii="Times New Roman" w:eastAsia="NSimSun" w:hAnsi="Times New Roman" w:cs="Times New Roman"/>
          <w:sz w:val="24"/>
          <w:szCs w:val="24"/>
        </w:rPr>
        <w:t xml:space="preserve">, </w:t>
      </w:r>
      <w:r w:rsidRPr="0099596D">
        <w:rPr>
          <w:rFonts w:ascii="Times New Roman" w:eastAsia="NSimSun" w:hAnsi="Times New Roman" w:cs="Times New Roman"/>
          <w:sz w:val="24"/>
          <w:szCs w:val="24"/>
        </w:rPr>
        <w:t>Beirut: D</w:t>
      </w:r>
      <w:r w:rsidRPr="0099596D">
        <w:rPr>
          <w:rFonts w:ascii="AHT Times New Roman" w:eastAsia="NSimSun" w:hAnsi="AHT Times New Roman" w:cs="Times New Roman"/>
          <w:sz w:val="24"/>
          <w:szCs w:val="24"/>
        </w:rPr>
        <w:t>Ér Ùawq al-NajÉt,</w:t>
      </w:r>
      <w:r w:rsidRPr="0099596D">
        <w:rPr>
          <w:rFonts w:asciiTheme="majorBidi" w:eastAsia="NSimSun" w:hAnsiTheme="majorBidi" w:cstheme="majorBidi"/>
          <w:sz w:val="24"/>
          <w:szCs w:val="24"/>
        </w:rPr>
        <w:t xml:space="preserve"> 2001.</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lastRenderedPageBreak/>
        <w:t xml:space="preserve">Al-Dahlawī, waliyullāh, </w:t>
      </w:r>
      <w:r w:rsidRPr="004A6A4D">
        <w:rPr>
          <w:rFonts w:asciiTheme="majorBidi" w:eastAsia="NSimSun" w:hAnsiTheme="majorBidi" w:cstheme="majorBidi"/>
          <w:i/>
          <w:iCs/>
          <w:sz w:val="24"/>
          <w:szCs w:val="24"/>
        </w:rPr>
        <w:t>al-Fawzu al-kebīr fī usūl al-tafsīr</w:t>
      </w:r>
      <w:r w:rsidRPr="0099596D">
        <w:rPr>
          <w:rFonts w:asciiTheme="majorBidi" w:eastAsia="NSimSun" w:hAnsiTheme="majorBidi" w:cstheme="majorBidi"/>
          <w:sz w:val="24"/>
          <w:szCs w:val="24"/>
        </w:rPr>
        <w:t xml:space="preserve">, translated by: Solamān al-nadwī, </w:t>
      </w:r>
      <w:r w:rsidR="00E75FF9">
        <w:rPr>
          <w:rFonts w:ascii="Times New Roman" w:eastAsia="NSimSun" w:hAnsi="Times New Roman" w:cs="Times New Roman"/>
          <w:sz w:val="24"/>
          <w:szCs w:val="24"/>
        </w:rPr>
        <w:t>2</w:t>
      </w:r>
      <w:r w:rsidR="00E75FF9">
        <w:rPr>
          <w:rFonts w:ascii="Times New Roman" w:eastAsia="NSimSun" w:hAnsi="Times New Roman" w:cs="Times New Roman"/>
          <w:sz w:val="24"/>
          <w:szCs w:val="24"/>
        </w:rPr>
        <w:t>nd edition</w:t>
      </w:r>
      <w:r w:rsidR="00E75FF9">
        <w:rPr>
          <w:rFonts w:ascii="Times New Roman" w:eastAsia="NSimSun" w:hAnsi="Times New Roman" w:cs="Times New Roman"/>
          <w:sz w:val="24"/>
          <w:szCs w:val="24"/>
        </w:rPr>
        <w:t>,</w:t>
      </w:r>
      <w:r w:rsidR="00E75FF9" w:rsidRPr="0062038E">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Cairo: Dāru al-sahwa, 1986.</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Al-Fārābī, Mohammad b. Mohammad, </w:t>
      </w:r>
      <w:r w:rsidRPr="004A6A4D">
        <w:rPr>
          <w:rFonts w:asciiTheme="majorBidi" w:eastAsia="NSimSun" w:hAnsiTheme="majorBidi" w:cstheme="majorBidi"/>
          <w:i/>
          <w:iCs/>
          <w:sz w:val="24"/>
          <w:szCs w:val="24"/>
        </w:rPr>
        <w:t>Risalatu dımna macmu’ fī al-siyāsa</w:t>
      </w:r>
      <w:r w:rsidRPr="0099596D">
        <w:rPr>
          <w:rFonts w:asciiTheme="majorBidi" w:eastAsia="NSimSun" w:hAnsiTheme="majorBidi" w:cstheme="majorBidi"/>
          <w:sz w:val="24"/>
          <w:szCs w:val="24"/>
        </w:rPr>
        <w:t xml:space="preserve">, tahqīq: Fuād Abdulmun’im Ahmad, </w:t>
      </w:r>
      <w:r w:rsidR="00E75FF9">
        <w:rPr>
          <w:rFonts w:ascii="Times New Roman" w:eastAsia="NSimSun" w:hAnsi="Times New Roman" w:cs="Times New Roman"/>
          <w:sz w:val="24"/>
          <w:szCs w:val="24"/>
        </w:rPr>
        <w:t>1nd edition</w:t>
      </w:r>
      <w:r w:rsidR="00E75FF9">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Alexandria: Muessesetu Shbāb al-Jamiā, no date.</w:t>
      </w: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Al-Ğazālī, Abū Mohammad, </w:t>
      </w:r>
      <w:r w:rsidRPr="004A6A4D">
        <w:rPr>
          <w:rFonts w:asciiTheme="majorBidi" w:eastAsia="NSimSun" w:hAnsiTheme="majorBidi" w:cstheme="majorBidi"/>
          <w:i/>
          <w:iCs/>
          <w:sz w:val="24"/>
          <w:szCs w:val="24"/>
        </w:rPr>
        <w:t>ihyā ulūm al-dīn</w:t>
      </w:r>
      <w:r w:rsidRPr="0099596D">
        <w:rPr>
          <w:rFonts w:asciiTheme="majorBidi" w:eastAsia="NSimSun" w:hAnsiTheme="majorBidi" w:cstheme="majorBidi"/>
          <w:sz w:val="24"/>
          <w:szCs w:val="24"/>
        </w:rPr>
        <w:t>, Beirut: Dāru al-ma’rife, no date.</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Al-kafawī, </w:t>
      </w:r>
      <w:r w:rsidRPr="004A6A4D">
        <w:rPr>
          <w:rFonts w:asciiTheme="majorBidi" w:eastAsia="NSimSun" w:hAnsiTheme="majorBidi" w:cstheme="majorBidi"/>
          <w:i/>
          <w:iCs/>
          <w:sz w:val="24"/>
          <w:szCs w:val="24"/>
        </w:rPr>
        <w:t>al-Kulliyāt mu’cem fī al-mustalahāt wa al-furūq al-luğawī</w:t>
      </w:r>
      <w:r w:rsidRPr="0099596D">
        <w:rPr>
          <w:rFonts w:asciiTheme="majorBidi" w:eastAsia="NSimSun" w:hAnsiTheme="majorBidi" w:cstheme="majorBidi"/>
          <w:sz w:val="24"/>
          <w:szCs w:val="24"/>
        </w:rPr>
        <w:t>, tahqīq: ‘Adnān Derwīsh wa mohammad al-mısrī, Egypt: Muessesetu al-risala, no date.</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Al-khālidī, Salāh abdolfettāh, </w:t>
      </w:r>
      <w:r w:rsidRPr="004A6A4D">
        <w:rPr>
          <w:rFonts w:asciiTheme="majorBidi" w:eastAsia="NSimSun" w:hAnsiTheme="majorBidi" w:cstheme="majorBidi"/>
          <w:i/>
          <w:iCs/>
          <w:sz w:val="24"/>
          <w:szCs w:val="24"/>
        </w:rPr>
        <w:t>Ta’rīfi al-darisīn bimenāhici al-musassirīn</w:t>
      </w:r>
      <w:r w:rsidRPr="0099596D">
        <w:rPr>
          <w:rFonts w:asciiTheme="majorBidi" w:eastAsia="NSimSun" w:hAnsiTheme="majorBidi" w:cstheme="majorBidi"/>
          <w:sz w:val="24"/>
          <w:szCs w:val="24"/>
        </w:rPr>
        <w:t>,</w:t>
      </w:r>
      <w:r w:rsidR="00E75FF9" w:rsidRPr="00E75FF9">
        <w:rPr>
          <w:rFonts w:ascii="Times New Roman" w:eastAsia="NSimSun" w:hAnsi="Times New Roman" w:cs="Times New Roman"/>
          <w:sz w:val="24"/>
          <w:szCs w:val="24"/>
        </w:rPr>
        <w:t xml:space="preserve"> </w:t>
      </w:r>
      <w:r w:rsidR="00E75FF9">
        <w:rPr>
          <w:rFonts w:ascii="Times New Roman" w:eastAsia="NSimSun" w:hAnsi="Times New Roman" w:cs="Times New Roman"/>
          <w:sz w:val="24"/>
          <w:szCs w:val="24"/>
        </w:rPr>
        <w:t>3</w:t>
      </w:r>
      <w:r w:rsidR="00E75FF9">
        <w:rPr>
          <w:rFonts w:ascii="Times New Roman" w:eastAsia="NSimSun" w:hAnsi="Times New Roman" w:cs="Times New Roman"/>
          <w:sz w:val="24"/>
          <w:szCs w:val="24"/>
        </w:rPr>
        <w:t>nd edition</w:t>
      </w:r>
      <w:r w:rsidR="00E75FF9">
        <w:rPr>
          <w:rFonts w:asciiTheme="majorBidi" w:eastAsia="NSimSun" w:hAnsiTheme="majorBidi" w:cstheme="majorBidi"/>
          <w:sz w:val="24"/>
          <w:szCs w:val="24"/>
        </w:rPr>
        <w:t xml:space="preserve">, </w:t>
      </w:r>
      <w:r w:rsidRPr="0099596D">
        <w:rPr>
          <w:rFonts w:asciiTheme="majorBidi" w:eastAsia="NSimSun" w:hAnsiTheme="majorBidi" w:cstheme="majorBidi"/>
          <w:sz w:val="24"/>
          <w:szCs w:val="24"/>
        </w:rPr>
        <w:t>Dıma</w:t>
      </w:r>
      <w:r w:rsidRPr="0099596D">
        <w:rPr>
          <w:rFonts w:ascii="AHT Times New Roman" w:eastAsia="NSimSun" w:hAnsi="AHT Times New Roman" w:cstheme="majorBidi"/>
          <w:sz w:val="24"/>
          <w:szCs w:val="24"/>
        </w:rPr>
        <w:t>Î</w:t>
      </w:r>
      <w:r w:rsidRPr="0099596D">
        <w:rPr>
          <w:rFonts w:asciiTheme="majorBidi" w:eastAsia="NSimSun" w:hAnsiTheme="majorBidi" w:cstheme="majorBidi"/>
          <w:sz w:val="24"/>
          <w:szCs w:val="24"/>
        </w:rPr>
        <w:t>q: dāru al-qalem, 2008.</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Al-Maturīdī, Mohammad Abū Mansūr, </w:t>
      </w:r>
      <w:r w:rsidRPr="004A6A4D">
        <w:rPr>
          <w:rFonts w:asciiTheme="majorBidi" w:eastAsia="NSimSun" w:hAnsiTheme="majorBidi" w:cstheme="majorBidi"/>
          <w:i/>
          <w:iCs/>
          <w:sz w:val="24"/>
          <w:szCs w:val="24"/>
        </w:rPr>
        <w:t>Te’wīlāt ahl al-sunna</w:t>
      </w:r>
      <w:r w:rsidRPr="0099596D">
        <w:rPr>
          <w:rFonts w:asciiTheme="majorBidi" w:eastAsia="NSimSun" w:hAnsiTheme="majorBidi" w:cstheme="majorBidi"/>
          <w:sz w:val="24"/>
          <w:szCs w:val="24"/>
        </w:rPr>
        <w:t xml:space="preserve">, tahqīq: Majdī bāslūm, </w:t>
      </w:r>
      <w:r w:rsidR="00E75FF9">
        <w:rPr>
          <w:rFonts w:ascii="Times New Roman" w:eastAsia="NSimSun" w:hAnsi="Times New Roman" w:cs="Times New Roman"/>
          <w:sz w:val="24"/>
          <w:szCs w:val="24"/>
        </w:rPr>
        <w:t>1nd edition</w:t>
      </w:r>
      <w:r w:rsidR="00E75FF9">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Dāru al- kutub al-‘ilmiyya, 2005.</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Al-Mawdūdī, Abū al- a’la, </w:t>
      </w:r>
      <w:r w:rsidRPr="004A6A4D">
        <w:rPr>
          <w:rFonts w:asciiTheme="majorBidi" w:eastAsia="NSimSun" w:hAnsiTheme="majorBidi" w:cstheme="majorBidi"/>
          <w:i/>
          <w:iCs/>
          <w:sz w:val="24"/>
          <w:szCs w:val="24"/>
        </w:rPr>
        <w:t>Mūcez tārīh tajdīd al-dīn wa ıhyā waqı al-muslimīn wa sabīl al-nuhūz bihim,</w:t>
      </w:r>
      <w:r w:rsidR="00221F25" w:rsidRPr="00221F25">
        <w:rPr>
          <w:rFonts w:ascii="Times New Roman" w:eastAsia="NSimSun" w:hAnsi="Times New Roman" w:cs="Times New Roman"/>
          <w:sz w:val="24"/>
          <w:szCs w:val="24"/>
        </w:rPr>
        <w:t xml:space="preserve"> </w:t>
      </w:r>
      <w:r w:rsidR="00221F25">
        <w:rPr>
          <w:rFonts w:ascii="Times New Roman" w:eastAsia="NSimSun" w:hAnsi="Times New Roman" w:cs="Times New Roman"/>
          <w:sz w:val="24"/>
          <w:szCs w:val="24"/>
        </w:rPr>
        <w:t>2</w:t>
      </w:r>
      <w:r w:rsidR="00221F25">
        <w:rPr>
          <w:rFonts w:ascii="Times New Roman" w:eastAsia="NSimSun" w:hAnsi="Times New Roman" w:cs="Times New Roman"/>
          <w:sz w:val="24"/>
          <w:szCs w:val="24"/>
        </w:rPr>
        <w:t>nd edition</w:t>
      </w:r>
      <w:r w:rsidR="00221F25">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Lubnan: Dāru al-fikr al-hadīs, 1967.</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Al-Qurtubī, Abū Abdollah Mohammad, </w:t>
      </w:r>
      <w:r w:rsidRPr="004A6A4D">
        <w:rPr>
          <w:rFonts w:asciiTheme="majorBidi" w:eastAsia="NSimSun" w:hAnsiTheme="majorBidi" w:cstheme="majorBidi"/>
          <w:i/>
          <w:iCs/>
          <w:sz w:val="24"/>
          <w:szCs w:val="24"/>
        </w:rPr>
        <w:t>al-Jāmi’ li al-ahkām al-Qurān</w:t>
      </w:r>
      <w:r w:rsidRPr="0099596D">
        <w:rPr>
          <w:rFonts w:asciiTheme="majorBidi" w:eastAsia="NSimSun" w:hAnsiTheme="majorBidi" w:cstheme="majorBidi"/>
          <w:sz w:val="24"/>
          <w:szCs w:val="24"/>
        </w:rPr>
        <w:t>, tahqīq: Ahmad al-berdewī wa İbrāhīm atfīsh,</w:t>
      </w:r>
      <w:r w:rsidR="00221F25" w:rsidRPr="00221F25">
        <w:rPr>
          <w:rFonts w:ascii="Times New Roman" w:eastAsia="NSimSun" w:hAnsi="Times New Roman" w:cs="Times New Roman"/>
          <w:sz w:val="24"/>
          <w:szCs w:val="24"/>
        </w:rPr>
        <w:t xml:space="preserve"> </w:t>
      </w:r>
      <w:r w:rsidR="00221F25">
        <w:rPr>
          <w:rFonts w:ascii="Times New Roman" w:eastAsia="NSimSun" w:hAnsi="Times New Roman" w:cs="Times New Roman"/>
          <w:sz w:val="24"/>
          <w:szCs w:val="24"/>
        </w:rPr>
        <w:t>1nd edition</w:t>
      </w:r>
      <w:r w:rsidR="00221F25">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Cairo: Dāru al-kutub al-mısrıyya, 1964.</w:t>
      </w:r>
    </w:p>
    <w:p w:rsidR="008351B7" w:rsidRPr="0099596D" w:rsidRDefault="008351B7" w:rsidP="004172F0">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Al-razī, fakhruddīn, </w:t>
      </w:r>
      <w:r w:rsidRPr="004A6A4D">
        <w:rPr>
          <w:rFonts w:asciiTheme="majorBidi" w:eastAsia="NSimSun" w:hAnsiTheme="majorBidi" w:cstheme="majorBidi"/>
          <w:i/>
          <w:iCs/>
          <w:sz w:val="24"/>
          <w:szCs w:val="24"/>
        </w:rPr>
        <w:t>Mefātīh al-ğayb</w:t>
      </w:r>
      <w:r w:rsidRPr="0099596D">
        <w:rPr>
          <w:rFonts w:asciiTheme="majorBidi" w:eastAsia="NSimSun" w:hAnsiTheme="majorBidi" w:cstheme="majorBidi"/>
          <w:sz w:val="24"/>
          <w:szCs w:val="24"/>
        </w:rPr>
        <w:t xml:space="preserve">, </w:t>
      </w:r>
      <w:r w:rsidR="00221F25">
        <w:rPr>
          <w:rFonts w:ascii="Times New Roman" w:eastAsia="NSimSun" w:hAnsi="Times New Roman" w:cs="Times New Roman"/>
          <w:sz w:val="24"/>
          <w:szCs w:val="24"/>
        </w:rPr>
        <w:t>2</w:t>
      </w:r>
      <w:r w:rsidR="00221F25">
        <w:rPr>
          <w:rFonts w:ascii="Times New Roman" w:eastAsia="NSimSun" w:hAnsi="Times New Roman" w:cs="Times New Roman"/>
          <w:sz w:val="24"/>
          <w:szCs w:val="24"/>
        </w:rPr>
        <w:t>nd edition</w:t>
      </w:r>
      <w:r w:rsidR="00221F25">
        <w:rPr>
          <w:rFonts w:ascii="Times New Roman" w:eastAsia="NSimSun" w:hAnsi="Times New Roman" w:cs="Times New Roman"/>
          <w:sz w:val="24"/>
          <w:szCs w:val="24"/>
        </w:rPr>
        <w:t>,</w:t>
      </w:r>
      <w:r w:rsidR="00221F25" w:rsidRPr="0062038E">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Dāru ihyāu al-turās al-arabīy, 2000.</w:t>
      </w:r>
    </w:p>
    <w:p w:rsidR="008351B7" w:rsidRDefault="008351B7" w:rsidP="004172F0">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Al-r</w:t>
      </w:r>
      <w:r w:rsidRPr="0099596D">
        <w:rPr>
          <w:rFonts w:asciiTheme="majorBidi" w:eastAsia="NSimSun" w:hAnsiTheme="majorBidi" w:cstheme="majorBidi"/>
          <w:sz w:val="24"/>
          <w:szCs w:val="24"/>
        </w:rPr>
        <w:t xml:space="preserve">ūmī, fahd, </w:t>
      </w:r>
      <w:r w:rsidRPr="004A6A4D">
        <w:rPr>
          <w:rFonts w:asciiTheme="majorBidi" w:eastAsia="NSimSun" w:hAnsiTheme="majorBidi" w:cstheme="majorBidi"/>
          <w:i/>
          <w:iCs/>
          <w:sz w:val="24"/>
          <w:szCs w:val="24"/>
        </w:rPr>
        <w:t>İttıcāhāt al-tafsīr fī al-qarn al-rāb’ ‘ashr</w:t>
      </w:r>
      <w:r w:rsidRPr="0099596D">
        <w:rPr>
          <w:rFonts w:asciiTheme="majorBidi" w:eastAsia="NSimSun" w:hAnsiTheme="majorBidi" w:cstheme="majorBidi"/>
          <w:sz w:val="24"/>
          <w:szCs w:val="24"/>
        </w:rPr>
        <w:t>,</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Saudia: 1986.</w:t>
      </w:r>
    </w:p>
    <w:p w:rsidR="00C20121" w:rsidRPr="0099596D" w:rsidRDefault="00C20121" w:rsidP="004172F0">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Al-Sābūnī, Mohammad ‘Alī, </w:t>
      </w:r>
      <w:r w:rsidRPr="004A6A4D">
        <w:rPr>
          <w:rFonts w:asciiTheme="majorBidi" w:eastAsia="NSimSun" w:hAnsiTheme="majorBidi" w:cstheme="majorBidi"/>
          <w:i/>
          <w:iCs/>
          <w:sz w:val="24"/>
          <w:szCs w:val="24"/>
        </w:rPr>
        <w:t>Safwatu al- tafsīr</w:t>
      </w:r>
      <w:r w:rsidRPr="0099596D">
        <w:rPr>
          <w:rFonts w:asciiTheme="majorBidi" w:eastAsia="NSimSun" w:hAnsiTheme="majorBidi" w:cstheme="majorBidi"/>
          <w:sz w:val="24"/>
          <w:szCs w:val="24"/>
        </w:rPr>
        <w:t>, Cairo: Dāru Al-Sābūnī, 1997.</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Al-Sharqāwī, ‘Affet</w:t>
      </w:r>
      <w:r w:rsidRPr="004A6A4D">
        <w:rPr>
          <w:rFonts w:asciiTheme="majorBidi" w:eastAsia="NSimSun" w:hAnsiTheme="majorBidi" w:cstheme="majorBidi"/>
          <w:i/>
          <w:iCs/>
          <w:sz w:val="24"/>
          <w:szCs w:val="24"/>
        </w:rPr>
        <w:t>, ittıcāh al-tafsīr fī asri al-hadīs mafhūmuhu dawābıtuhu wa ıttıcāhā al-tafsīr fī Mısr fī asri al-hadīs</w:t>
      </w:r>
      <w:r w:rsidRPr="0099596D">
        <w:rPr>
          <w:rFonts w:asciiTheme="majorBidi" w:eastAsia="NSimSun" w:hAnsiTheme="majorBidi" w:cstheme="majorBidi"/>
          <w:sz w:val="24"/>
          <w:szCs w:val="24"/>
        </w:rPr>
        <w:t>, Egypt: Maktabah al-sharīf wa sa’īd rāfet, 1972.</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Al-Sh</w:t>
      </w:r>
      <w:r w:rsidRPr="0099596D">
        <w:rPr>
          <w:rFonts w:asciiTheme="majorBidi" w:eastAsia="NSimSun" w:hAnsiTheme="majorBidi" w:cstheme="majorBidi"/>
          <w:sz w:val="24"/>
          <w:szCs w:val="24"/>
        </w:rPr>
        <w:t xml:space="preserve">ātıbī, ibrāhīm b. Musā b. Mohammad, </w:t>
      </w:r>
      <w:r w:rsidRPr="004A6A4D">
        <w:rPr>
          <w:rFonts w:asciiTheme="majorBidi" w:eastAsia="NSimSun" w:hAnsiTheme="majorBidi" w:cstheme="majorBidi"/>
          <w:i/>
          <w:iCs/>
          <w:sz w:val="24"/>
          <w:szCs w:val="24"/>
        </w:rPr>
        <w:t>al-Muwāfakāt,</w:t>
      </w:r>
      <w:r w:rsidRPr="0099596D">
        <w:rPr>
          <w:rFonts w:asciiTheme="majorBidi" w:eastAsia="NSimSun" w:hAnsiTheme="majorBidi" w:cstheme="majorBidi"/>
          <w:sz w:val="24"/>
          <w:szCs w:val="24"/>
        </w:rPr>
        <w:t xml:space="preserve"> tahqīq: Abū Ubayda Mashūr b. hasan āl suleymān,</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Cairo: Dāru İbn ‘Affān, 1997.</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Al-Sindhi, Maolana Obaīdallāh, </w:t>
      </w:r>
      <w:r w:rsidRPr="004A6A4D">
        <w:rPr>
          <w:rFonts w:asciiTheme="majorBidi" w:eastAsia="NSimSun" w:hAnsiTheme="majorBidi" w:cstheme="majorBidi"/>
          <w:i/>
          <w:iCs/>
          <w:sz w:val="24"/>
          <w:szCs w:val="24"/>
        </w:rPr>
        <w:t>İlhām al-rāhmān fī tafsīr al-Qurān,</w:t>
      </w:r>
      <w:r w:rsidRPr="0099596D">
        <w:rPr>
          <w:rFonts w:asciiTheme="majorBidi" w:eastAsia="NSimSun" w:hAnsiTheme="majorBidi" w:cstheme="majorBidi"/>
          <w:sz w:val="24"/>
          <w:szCs w:val="24"/>
        </w:rPr>
        <w:t xml:space="preserve"> tahqīq: Abū Sa’īd ğulām al-Qāsımī Al-sindhi, Haydarābād: Baytu al-Hikmah, no date.</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Al-Suy</w:t>
      </w:r>
      <w:r w:rsidRPr="0099596D">
        <w:rPr>
          <w:rFonts w:asciiTheme="majorBidi" w:eastAsia="NSimSun" w:hAnsiTheme="majorBidi" w:cstheme="majorBidi"/>
          <w:sz w:val="24"/>
          <w:szCs w:val="24"/>
        </w:rPr>
        <w:t xml:space="preserve">ūtī, celāluddīn, </w:t>
      </w:r>
      <w:r w:rsidRPr="004A6A4D">
        <w:rPr>
          <w:rFonts w:asciiTheme="majorBidi" w:eastAsia="NSimSun" w:hAnsiTheme="majorBidi" w:cstheme="majorBidi"/>
          <w:i/>
          <w:iCs/>
          <w:sz w:val="24"/>
          <w:szCs w:val="24"/>
        </w:rPr>
        <w:t>al-İtqān fī ‘ulūm al-Qurān</w:t>
      </w:r>
      <w:r w:rsidRPr="0099596D">
        <w:rPr>
          <w:rFonts w:asciiTheme="majorBidi" w:eastAsia="NSimSun" w:hAnsiTheme="majorBidi" w:cstheme="majorBidi"/>
          <w:sz w:val="24"/>
          <w:szCs w:val="24"/>
        </w:rPr>
        <w:t>, tahqīq: Mohammad Abū al-fazl İbrahīm,  Egypt: al-hay’a al-mırriyya al-‘āmma lli al-kuttab, 1974.</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Al-Tabarī, Mohammad İbn Carīr, </w:t>
      </w:r>
      <w:r w:rsidRPr="004A6A4D">
        <w:rPr>
          <w:rFonts w:asciiTheme="majorBidi" w:eastAsia="NSimSun" w:hAnsiTheme="majorBidi" w:cstheme="majorBidi"/>
          <w:i/>
          <w:iCs/>
          <w:sz w:val="24"/>
          <w:szCs w:val="24"/>
        </w:rPr>
        <w:t>Jāmi’ al-bayān fī te’wīl al-Qurān</w:t>
      </w:r>
      <w:r w:rsidRPr="0099596D">
        <w:rPr>
          <w:rFonts w:asciiTheme="majorBidi" w:eastAsia="NSimSun" w:hAnsiTheme="majorBidi" w:cstheme="majorBidi"/>
          <w:sz w:val="24"/>
          <w:szCs w:val="24"/>
        </w:rPr>
        <w:t>, tahqīq: Ahmad Mohammad Shākir,</w:t>
      </w:r>
      <w:r w:rsidR="00224252">
        <w:rPr>
          <w:rFonts w:asciiTheme="majorBidi" w:eastAsia="NSimSun" w:hAnsiTheme="majorBidi" w:cstheme="majorBidi"/>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Beirut: Muessesetu al-risala, 2000.</w:t>
      </w:r>
    </w:p>
    <w:p w:rsidR="00C20121" w:rsidRPr="0099596D" w:rsidRDefault="00C20121" w:rsidP="006A1E1E">
      <w:pPr>
        <w:pStyle w:val="FootnoteText"/>
        <w:jc w:val="both"/>
        <w:rPr>
          <w:rFonts w:asciiTheme="majorBidi" w:eastAsia="NSimSun" w:hAnsiTheme="majorBidi" w:cstheme="majorBidi"/>
          <w:sz w:val="24"/>
          <w:szCs w:val="24"/>
        </w:rPr>
      </w:pP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Al-Tamāwī, Solaymān Mohammad, </w:t>
      </w:r>
      <w:r w:rsidRPr="004A6A4D">
        <w:rPr>
          <w:rFonts w:asciiTheme="majorBidi" w:eastAsia="NSimSun" w:hAnsiTheme="majorBidi" w:cstheme="majorBidi"/>
          <w:i/>
          <w:iCs/>
          <w:sz w:val="24"/>
          <w:szCs w:val="24"/>
        </w:rPr>
        <w:t>Mebād’ ‘ilm al-idāre al-‘āmma</w:t>
      </w:r>
      <w:r w:rsidRPr="0099596D">
        <w:rPr>
          <w:rFonts w:asciiTheme="majorBidi" w:eastAsia="NSimSun" w:hAnsiTheme="majorBidi" w:cstheme="majorBidi"/>
          <w:sz w:val="24"/>
          <w:szCs w:val="24"/>
        </w:rPr>
        <w:t xml:space="preserve">, </w:t>
      </w:r>
      <w:r w:rsidR="00224252">
        <w:rPr>
          <w:rFonts w:ascii="Times New Roman" w:eastAsia="NSimSun" w:hAnsi="Times New Roman" w:cs="Times New Roman"/>
          <w:sz w:val="24"/>
          <w:szCs w:val="24"/>
        </w:rPr>
        <w:t>3</w:t>
      </w:r>
      <w:r w:rsidR="00224252">
        <w:rPr>
          <w:rFonts w:ascii="Times New Roman" w:eastAsia="NSimSun" w:hAnsi="Times New Roman" w:cs="Times New Roman"/>
          <w:sz w:val="24"/>
          <w:szCs w:val="24"/>
        </w:rPr>
        <w:t>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Dāru Al-fikr al-arabī, 1965.</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Al-Wāhidī, </w:t>
      </w:r>
      <w:r w:rsidRPr="004A6A4D">
        <w:rPr>
          <w:rFonts w:asciiTheme="majorBidi" w:eastAsia="NSimSun" w:hAnsiTheme="majorBidi" w:cstheme="majorBidi"/>
          <w:i/>
          <w:iCs/>
          <w:sz w:val="24"/>
          <w:szCs w:val="24"/>
        </w:rPr>
        <w:t>al-Wacīz fī tefsīr al-kitāb al-‘azīz</w:t>
      </w:r>
      <w:r w:rsidRPr="0099596D">
        <w:rPr>
          <w:rFonts w:asciiTheme="majorBidi" w:eastAsia="NSimSun" w:hAnsiTheme="majorBidi" w:cstheme="majorBidi"/>
          <w:sz w:val="24"/>
          <w:szCs w:val="24"/>
        </w:rPr>
        <w:t xml:space="preserve">, tahqīq: Safwān ‘Adnān Dāwūdī,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Dıma</w:t>
      </w:r>
      <w:r w:rsidRPr="0099596D">
        <w:rPr>
          <w:rFonts w:ascii="AHT Times New Roman" w:eastAsia="NSimSun" w:hAnsi="AHT Times New Roman" w:cstheme="majorBidi"/>
          <w:sz w:val="24"/>
          <w:szCs w:val="24"/>
        </w:rPr>
        <w:t>Î</w:t>
      </w:r>
      <w:r w:rsidRPr="0099596D">
        <w:rPr>
          <w:rFonts w:asciiTheme="majorBidi" w:eastAsia="NSimSun" w:hAnsiTheme="majorBidi" w:cstheme="majorBidi"/>
          <w:sz w:val="24"/>
          <w:szCs w:val="24"/>
        </w:rPr>
        <w:t>q: Dāru al-qalem, 1995.</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lastRenderedPageBreak/>
        <w:t xml:space="preserve">Al-zahabī, Mohammad al-sayyd Husayn, </w:t>
      </w:r>
      <w:r w:rsidRPr="004A6A4D">
        <w:rPr>
          <w:rFonts w:asciiTheme="majorBidi" w:eastAsia="NSimSun" w:hAnsiTheme="majorBidi" w:cstheme="majorBidi"/>
          <w:i/>
          <w:iCs/>
          <w:sz w:val="24"/>
          <w:szCs w:val="24"/>
        </w:rPr>
        <w:t>al-Tafsīr wa al-mufassirūn</w:t>
      </w:r>
      <w:r w:rsidRPr="0099596D">
        <w:rPr>
          <w:rFonts w:asciiTheme="majorBidi" w:eastAsia="NSimSun" w:hAnsiTheme="majorBidi" w:cstheme="majorBidi"/>
          <w:sz w:val="24"/>
          <w:szCs w:val="24"/>
        </w:rPr>
        <w:t>, Cairo:  Mahtabetu wahba, no, date.</w:t>
      </w:r>
    </w:p>
    <w:p w:rsidR="008351B7" w:rsidRPr="0099596D" w:rsidRDefault="008351B7" w:rsidP="006A1E1E">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Al-Zarkash</w:t>
      </w:r>
      <w:r w:rsidRPr="0099596D">
        <w:rPr>
          <w:rFonts w:asciiTheme="majorBidi" w:eastAsia="NSimSun" w:hAnsiTheme="majorBidi" w:cstheme="majorBidi"/>
          <w:sz w:val="24"/>
          <w:szCs w:val="24"/>
        </w:rPr>
        <w:t xml:space="preserve">ī, Bedreddīn muhammad, </w:t>
      </w:r>
      <w:r w:rsidRPr="004A6A4D">
        <w:rPr>
          <w:rFonts w:asciiTheme="majorBidi" w:eastAsia="NSimSun" w:hAnsiTheme="majorBidi" w:cstheme="majorBidi"/>
          <w:i/>
          <w:iCs/>
          <w:sz w:val="24"/>
          <w:szCs w:val="24"/>
        </w:rPr>
        <w:t>al-Burhān fī‘ulūm al-Qurān</w:t>
      </w:r>
      <w:r w:rsidRPr="0099596D">
        <w:rPr>
          <w:rFonts w:asciiTheme="majorBidi" w:eastAsia="NSimSun" w:hAnsiTheme="majorBidi" w:cstheme="majorBidi"/>
          <w:sz w:val="24"/>
          <w:szCs w:val="24"/>
        </w:rPr>
        <w:t xml:space="preserve">, tahqīq: Mohammad Abū al-fazl İbrahīm,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 xml:space="preserve">Egypt: Matba’a ‘isā al-bābī al-chalabī wa shrakāh, 1957.  </w:t>
      </w: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Al-Zurq</w:t>
      </w:r>
      <w:r w:rsidRPr="0099596D">
        <w:rPr>
          <w:rFonts w:asciiTheme="majorBidi" w:eastAsia="NSimSun" w:hAnsiTheme="majorBidi" w:cstheme="majorBidi"/>
          <w:sz w:val="24"/>
          <w:szCs w:val="24"/>
        </w:rPr>
        <w:t xml:space="preserve">ānī, Mohammad Abdol’azīm, </w:t>
      </w:r>
      <w:r w:rsidRPr="004A6A4D">
        <w:rPr>
          <w:rFonts w:asciiTheme="majorBidi" w:eastAsia="NSimSun" w:hAnsiTheme="majorBidi" w:cstheme="majorBidi"/>
          <w:i/>
          <w:iCs/>
          <w:sz w:val="24"/>
          <w:szCs w:val="24"/>
        </w:rPr>
        <w:t>Menāhil al-‘irfān fī ‘ulūm al-Qurān</w:t>
      </w:r>
      <w:r w:rsidRPr="0099596D">
        <w:rPr>
          <w:rFonts w:asciiTheme="majorBidi" w:eastAsia="NSimSun" w:hAnsiTheme="majorBidi" w:cstheme="majorBidi"/>
          <w:sz w:val="24"/>
          <w:szCs w:val="24"/>
        </w:rPr>
        <w:t>, Egypt: matba’a ‘isā al-bābī al-chalabī wa shrakāh, no date.</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Hawa, Sa’id, </w:t>
      </w:r>
      <w:r w:rsidRPr="004A6A4D">
        <w:rPr>
          <w:rFonts w:asciiTheme="majorBidi" w:eastAsia="NSimSun" w:hAnsiTheme="majorBidi" w:cstheme="majorBidi"/>
          <w:i/>
          <w:iCs/>
          <w:sz w:val="24"/>
          <w:szCs w:val="24"/>
        </w:rPr>
        <w:t>al-Asās fī al-tafsīr,</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6</w:t>
      </w:r>
      <w:r w:rsidR="00224252">
        <w:rPr>
          <w:rFonts w:ascii="Times New Roman" w:eastAsia="NSimSun" w:hAnsi="Times New Roman" w:cs="Times New Roman"/>
          <w:sz w:val="24"/>
          <w:szCs w:val="24"/>
        </w:rPr>
        <w:t>nd edition</w:t>
      </w:r>
      <w:r w:rsidR="00224252">
        <w:rPr>
          <w:rFonts w:ascii="Times New Roman" w:eastAsia="NSimSun" w:hAnsi="Times New Roman" w:cs="Times New Roman"/>
          <w:sz w:val="24"/>
          <w:szCs w:val="24"/>
        </w:rPr>
        <w:t>,</w:t>
      </w:r>
      <w:r w:rsidRPr="004A6A4D">
        <w:rPr>
          <w:rFonts w:asciiTheme="majorBidi" w:eastAsia="NSimSun" w:hAnsiTheme="majorBidi" w:cstheme="majorBidi"/>
          <w:i/>
          <w:iCs/>
          <w:sz w:val="24"/>
          <w:szCs w:val="24"/>
        </w:rPr>
        <w:t xml:space="preserve"> </w:t>
      </w:r>
      <w:r w:rsidRPr="0099596D">
        <w:rPr>
          <w:rFonts w:asciiTheme="majorBidi" w:eastAsia="NSimSun" w:hAnsiTheme="majorBidi" w:cstheme="majorBidi"/>
          <w:sz w:val="24"/>
          <w:szCs w:val="24"/>
        </w:rPr>
        <w:t>Cairo: Dāru al-selām, 2003.</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Husnī, Abū al-hasan and or, </w:t>
      </w:r>
      <w:r w:rsidRPr="004A6A4D">
        <w:rPr>
          <w:rFonts w:asciiTheme="majorBidi" w:eastAsia="NSimSun" w:hAnsiTheme="majorBidi" w:cstheme="majorBidi"/>
          <w:i/>
          <w:iCs/>
          <w:sz w:val="24"/>
          <w:szCs w:val="24"/>
        </w:rPr>
        <w:t>al-Tafsīr al-siyāsī li al-Qurān dirāse fī al-mabādi al-ma’rīfīy,</w:t>
      </w:r>
      <w:r w:rsidRPr="0099596D">
        <w:rPr>
          <w:rFonts w:asciiTheme="majorBidi" w:eastAsia="NSimSun" w:hAnsiTheme="majorBidi" w:cstheme="majorBidi"/>
          <w:sz w:val="24"/>
          <w:szCs w:val="24"/>
        </w:rPr>
        <w:t xml:space="preserve"> translated by:wāil </w:t>
      </w:r>
      <w:r w:rsidR="00224252">
        <w:rPr>
          <w:rFonts w:asciiTheme="majorBidi" w:eastAsia="NSimSun" w:hAnsiTheme="majorBidi" w:cstheme="majorBidi"/>
          <w:sz w:val="24"/>
          <w:szCs w:val="24"/>
        </w:rPr>
        <w:t>A</w:t>
      </w:r>
      <w:r w:rsidRPr="0099596D">
        <w:rPr>
          <w:rFonts w:asciiTheme="majorBidi" w:eastAsia="NSimSun" w:hAnsiTheme="majorBidi" w:cstheme="majorBidi"/>
          <w:sz w:val="24"/>
          <w:szCs w:val="24"/>
        </w:rPr>
        <w:t>lī,</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w:t>
      </w:r>
      <w:r w:rsidRPr="0099596D">
        <w:rPr>
          <w:rFonts w:asciiTheme="majorBidi" w:eastAsia="NSimSun" w:hAnsiTheme="majorBidi" w:cstheme="majorBidi"/>
          <w:sz w:val="24"/>
          <w:szCs w:val="24"/>
        </w:rPr>
        <w:t xml:space="preserve"> Beirut: Merkezu al-hadara litanmiya al-fikr al-islamī, 2018.</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Huwaymıl, Dalāl bint. Kūwayrān, </w:t>
      </w:r>
      <w:r w:rsidRPr="004A6A4D">
        <w:rPr>
          <w:rFonts w:asciiTheme="majorBidi" w:eastAsia="NSimSun" w:hAnsiTheme="majorBidi" w:cstheme="majorBidi"/>
          <w:i/>
          <w:iCs/>
          <w:sz w:val="24"/>
          <w:szCs w:val="24"/>
        </w:rPr>
        <w:t xml:space="preserve">al-Tajdīd fī al-tafsīr fī asri al-hadīs mafhūmuhu dawābıtuhu wa ıttıcāhu, </w:t>
      </w:r>
      <w:r w:rsidRPr="0099596D">
        <w:rPr>
          <w:rFonts w:asciiTheme="majorBidi" w:eastAsia="NSimSun" w:hAnsiTheme="majorBidi" w:cstheme="majorBidi"/>
          <w:sz w:val="24"/>
          <w:szCs w:val="24"/>
        </w:rPr>
        <w:t>Makkah: Jāmia’ um al-qura, phd, thesis, 2004.</w:t>
      </w: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eastAsia="NSimSun" w:hAnsiTheme="majorBidi" w:cstheme="majorBidi"/>
          <w:sz w:val="24"/>
          <w:szCs w:val="24"/>
        </w:rPr>
        <w:t>Itr, Nūraddīn Mohammad, ‘</w:t>
      </w:r>
      <w:r w:rsidRPr="004A6A4D">
        <w:rPr>
          <w:rFonts w:asciiTheme="majorBidi" w:eastAsia="NSimSun" w:hAnsiTheme="majorBidi" w:cstheme="majorBidi"/>
          <w:i/>
          <w:iCs/>
          <w:sz w:val="24"/>
          <w:szCs w:val="24"/>
        </w:rPr>
        <w:t>ulūm al- Qurān al-Karīm</w:t>
      </w:r>
      <w:r w:rsidRPr="0099596D">
        <w:rPr>
          <w:rFonts w:asciiTheme="majorBidi" w:eastAsia="NSimSun" w:hAnsiTheme="majorBidi" w:cstheme="majorBidi"/>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Dıma</w:t>
      </w:r>
      <w:r w:rsidRPr="0099596D">
        <w:rPr>
          <w:rFonts w:ascii="AHT Times New Roman" w:eastAsia="NSimSun" w:hAnsi="AHT Times New Roman" w:cstheme="majorBidi"/>
          <w:sz w:val="24"/>
          <w:szCs w:val="24"/>
        </w:rPr>
        <w:t>Î</w:t>
      </w:r>
      <w:r w:rsidRPr="0099596D">
        <w:rPr>
          <w:rFonts w:asciiTheme="majorBidi" w:eastAsia="NSimSun" w:hAnsiTheme="majorBidi" w:cstheme="majorBidi"/>
          <w:sz w:val="24"/>
          <w:szCs w:val="24"/>
        </w:rPr>
        <w:t>q: Mayba’tu al-Sabāh, 1993.</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hAnsiTheme="majorBidi" w:cstheme="majorBidi"/>
          <w:sz w:val="24"/>
          <w:szCs w:val="24"/>
        </w:rPr>
      </w:pPr>
      <w:r w:rsidRPr="0099596D">
        <w:rPr>
          <w:rFonts w:asciiTheme="majorBidi" w:hAnsiTheme="majorBidi" w:cstheme="majorBidi"/>
          <w:sz w:val="24"/>
          <w:szCs w:val="24"/>
        </w:rPr>
        <w:t>İbnu al-Khat</w:t>
      </w:r>
      <w:r w:rsidRPr="0099596D">
        <w:rPr>
          <w:rFonts w:asciiTheme="majorBidi" w:eastAsia="NSimSun" w:hAnsiTheme="majorBidi" w:cstheme="majorBidi"/>
          <w:sz w:val="24"/>
          <w:szCs w:val="24"/>
        </w:rPr>
        <w:t>ī</w:t>
      </w:r>
      <w:r w:rsidRPr="0099596D">
        <w:rPr>
          <w:rFonts w:asciiTheme="majorBidi" w:hAnsiTheme="majorBidi" w:cstheme="majorBidi"/>
          <w:sz w:val="24"/>
          <w:szCs w:val="24"/>
        </w:rPr>
        <w:t>b, Mohammad Abdollat</w:t>
      </w:r>
      <w:r w:rsidRPr="0099596D">
        <w:rPr>
          <w:rFonts w:asciiTheme="majorBidi" w:eastAsia="NSimSun" w:hAnsiTheme="majorBidi" w:cstheme="majorBidi"/>
          <w:sz w:val="24"/>
          <w:szCs w:val="24"/>
        </w:rPr>
        <w:t>ī</w:t>
      </w:r>
      <w:r w:rsidRPr="0099596D">
        <w:rPr>
          <w:rFonts w:asciiTheme="majorBidi" w:hAnsiTheme="majorBidi" w:cstheme="majorBidi"/>
          <w:sz w:val="24"/>
          <w:szCs w:val="24"/>
        </w:rPr>
        <w:t xml:space="preserve">f, </w:t>
      </w:r>
      <w:r w:rsidRPr="004A6A4D">
        <w:rPr>
          <w:rFonts w:asciiTheme="majorBidi" w:hAnsiTheme="majorBidi" w:cstheme="majorBidi"/>
          <w:i/>
          <w:iCs/>
          <w:sz w:val="24"/>
          <w:szCs w:val="24"/>
        </w:rPr>
        <w:t>Awdahul-tafs</w:t>
      </w:r>
      <w:r w:rsidRPr="004A6A4D">
        <w:rPr>
          <w:rFonts w:asciiTheme="majorBidi" w:eastAsia="NSimSun" w:hAnsiTheme="majorBidi" w:cstheme="majorBidi"/>
          <w:i/>
          <w:iCs/>
          <w:sz w:val="24"/>
          <w:szCs w:val="24"/>
        </w:rPr>
        <w:t>ī</w:t>
      </w:r>
      <w:r w:rsidRPr="004A6A4D">
        <w:rPr>
          <w:rFonts w:asciiTheme="majorBidi" w:hAnsiTheme="majorBidi" w:cstheme="majorBidi"/>
          <w:i/>
          <w:iCs/>
          <w:sz w:val="24"/>
          <w:szCs w:val="24"/>
        </w:rPr>
        <w:t>r</w:t>
      </w:r>
      <w:r w:rsidRPr="0099596D">
        <w:rPr>
          <w:rFonts w:asciiTheme="majorBidi" w:hAnsiTheme="majorBidi" w:cstheme="majorBidi"/>
          <w:sz w:val="24"/>
          <w:szCs w:val="24"/>
        </w:rPr>
        <w:t>,</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6</w:t>
      </w:r>
      <w:r w:rsidR="00224252">
        <w:rPr>
          <w:rFonts w:ascii="Times New Roman" w:eastAsia="NSimSun" w:hAnsi="Times New Roman" w:cs="Times New Roman"/>
          <w:sz w:val="24"/>
          <w:szCs w:val="24"/>
        </w:rPr>
        <w:t>nd edition</w:t>
      </w:r>
      <w:r w:rsidR="00224252">
        <w:rPr>
          <w:rFonts w:ascii="Times New Roman" w:eastAsia="NSimSun" w:hAnsi="Times New Roman" w:cs="Times New Roman"/>
          <w:sz w:val="24"/>
          <w:szCs w:val="24"/>
        </w:rPr>
        <w:t>,</w:t>
      </w:r>
      <w:r w:rsidRPr="0099596D">
        <w:rPr>
          <w:rFonts w:asciiTheme="majorBidi" w:hAnsiTheme="majorBidi" w:cstheme="majorBidi"/>
          <w:sz w:val="24"/>
          <w:szCs w:val="24"/>
        </w:rPr>
        <w:t xml:space="preserve"> Cairo: al-Maṭba’ al’mısrıyya, 1964.</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İbnu Āshur, Mohammad al- Tāhir, </w:t>
      </w:r>
      <w:r w:rsidRPr="004A6A4D">
        <w:rPr>
          <w:rFonts w:asciiTheme="majorBidi" w:eastAsia="NSimSun" w:hAnsiTheme="majorBidi" w:cstheme="majorBidi"/>
          <w:i/>
          <w:iCs/>
          <w:sz w:val="24"/>
          <w:szCs w:val="24"/>
        </w:rPr>
        <w:t>al-Tahrīr wa al-Tanwīr,</w:t>
      </w:r>
      <w:r w:rsidRPr="0099596D">
        <w:rPr>
          <w:rFonts w:asciiTheme="majorBidi" w:eastAsia="NSimSun" w:hAnsiTheme="majorBidi" w:cstheme="majorBidi"/>
          <w:sz w:val="24"/>
          <w:szCs w:val="24"/>
        </w:rPr>
        <w:t xml:space="preserve"> Tunus: al-dāru al-tunusiyya, 1984.</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hAnsiTheme="majorBidi" w:cstheme="majorBidi"/>
          <w:sz w:val="24"/>
          <w:szCs w:val="24"/>
        </w:rPr>
        <w:t>İbnu Hanbal, Abu Abdoll</w:t>
      </w:r>
      <w:r w:rsidRPr="0099596D">
        <w:rPr>
          <w:rFonts w:asciiTheme="majorBidi" w:eastAsia="NSimSun" w:hAnsiTheme="majorBidi" w:cstheme="majorBidi"/>
          <w:sz w:val="24"/>
          <w:szCs w:val="24"/>
        </w:rPr>
        <w:t xml:space="preserve">āh Ahmad, </w:t>
      </w:r>
      <w:r w:rsidRPr="004A6A4D">
        <w:rPr>
          <w:rFonts w:asciiTheme="majorBidi" w:eastAsia="NSimSun" w:hAnsiTheme="majorBidi" w:cstheme="majorBidi"/>
          <w:i/>
          <w:iCs/>
          <w:sz w:val="24"/>
          <w:szCs w:val="24"/>
        </w:rPr>
        <w:t>Musnedu al-İmām Ahmad</w:t>
      </w:r>
      <w:r w:rsidRPr="0099596D">
        <w:rPr>
          <w:rFonts w:asciiTheme="majorBidi" w:eastAsia="NSimSun" w:hAnsiTheme="majorBidi" w:cstheme="majorBidi"/>
          <w:sz w:val="24"/>
          <w:szCs w:val="24"/>
        </w:rPr>
        <w:t>, tahqīq: Shuayb al-Arnawū</w:t>
      </w:r>
      <w:r w:rsidRPr="0099596D">
        <w:rPr>
          <w:rFonts w:asciiTheme="majorBidi" w:hAnsiTheme="majorBidi" w:cstheme="majorBidi"/>
          <w:sz w:val="24"/>
          <w:szCs w:val="24"/>
        </w:rPr>
        <w:t>ṭ</w:t>
      </w:r>
      <w:r w:rsidRPr="0099596D">
        <w:rPr>
          <w:rFonts w:asciiTheme="majorBidi" w:eastAsia="NSimSun" w:hAnsiTheme="majorBidi" w:cstheme="majorBidi"/>
          <w:sz w:val="24"/>
          <w:szCs w:val="24"/>
        </w:rPr>
        <w:t xml:space="preserve">ī and Ādīl,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Beirut: Muessesetu al-risala, 2001.</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İbnu Hishām, Abdulmalik b. Ayūb, </w:t>
      </w:r>
      <w:r w:rsidRPr="004A6A4D">
        <w:rPr>
          <w:rFonts w:asciiTheme="majorBidi" w:eastAsia="NSimSun" w:hAnsiTheme="majorBidi" w:cstheme="majorBidi"/>
          <w:i/>
          <w:iCs/>
          <w:sz w:val="24"/>
          <w:szCs w:val="24"/>
        </w:rPr>
        <w:t>al-Siyra al-nabawiyya li ibn hishām</w:t>
      </w:r>
      <w:r w:rsidRPr="0099596D">
        <w:rPr>
          <w:rFonts w:asciiTheme="majorBidi" w:eastAsia="NSimSun" w:hAnsiTheme="majorBidi" w:cstheme="majorBidi"/>
          <w:sz w:val="24"/>
          <w:szCs w:val="24"/>
        </w:rPr>
        <w:t xml:space="preserve">, tahqīq: Mustafā al-Safā, </w:t>
      </w:r>
      <w:r w:rsidR="00224252">
        <w:rPr>
          <w:rFonts w:ascii="Times New Roman" w:eastAsia="NSimSun" w:hAnsi="Times New Roman" w:cs="Times New Roman"/>
          <w:sz w:val="24"/>
          <w:szCs w:val="24"/>
        </w:rPr>
        <w:t>2</w:t>
      </w:r>
      <w:r w:rsidR="00224252">
        <w:rPr>
          <w:rFonts w:ascii="Times New Roman" w:eastAsia="NSimSun" w:hAnsi="Times New Roman" w:cs="Times New Roman"/>
          <w:sz w:val="24"/>
          <w:szCs w:val="24"/>
        </w:rPr>
        <w:t>nd edition</w:t>
      </w:r>
      <w:r w:rsidR="00224252">
        <w:rPr>
          <w:rFonts w:ascii="Times New Roman" w:eastAsia="NSimSun" w:hAnsi="Times New Roman" w:cs="Times New Roman"/>
          <w:sz w:val="24"/>
          <w:szCs w:val="24"/>
        </w:rPr>
        <w:t xml:space="preserve">, </w:t>
      </w:r>
      <w:r w:rsidR="00224252" w:rsidRPr="0062038E">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 xml:space="preserve">Egypt: </w:t>
      </w:r>
      <w:r w:rsidRPr="0099596D">
        <w:rPr>
          <w:rFonts w:asciiTheme="majorBidi" w:hAnsiTheme="majorBidi" w:cstheme="majorBidi"/>
          <w:sz w:val="24"/>
          <w:szCs w:val="24"/>
        </w:rPr>
        <w:t xml:space="preserve">Maṭba’tu </w:t>
      </w:r>
      <w:r w:rsidRPr="0099596D">
        <w:rPr>
          <w:rFonts w:asciiTheme="majorBidi" w:eastAsia="NSimSun" w:hAnsiTheme="majorBidi" w:cstheme="majorBidi"/>
          <w:sz w:val="24"/>
          <w:szCs w:val="24"/>
        </w:rPr>
        <w:t>mustafā al-bābī al-halabī wa awladuhu, 1955.</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İbnu Sīnā, al-Husayn b. Abdullah, </w:t>
      </w:r>
      <w:r w:rsidRPr="004A6A4D">
        <w:rPr>
          <w:rFonts w:asciiTheme="majorBidi" w:eastAsia="NSimSun" w:hAnsiTheme="majorBidi" w:cstheme="majorBidi"/>
          <w:i/>
          <w:iCs/>
          <w:sz w:val="24"/>
          <w:szCs w:val="24"/>
        </w:rPr>
        <w:t>Risalatu dımna majmu’ fī al-siyāsa</w:t>
      </w:r>
      <w:r w:rsidRPr="0099596D">
        <w:rPr>
          <w:rFonts w:asciiTheme="majorBidi" w:eastAsia="NSimSun" w:hAnsiTheme="majorBidi" w:cstheme="majorBidi"/>
          <w:sz w:val="24"/>
          <w:szCs w:val="24"/>
        </w:rPr>
        <w:t xml:space="preserve">, tahqīq: Fuād Abdulmun’im Ahmad,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Alexandria: Muessesetu Shbāb al-Jamiā, no date.</w:t>
      </w:r>
    </w:p>
    <w:p w:rsidR="008351B7" w:rsidRDefault="008351B7" w:rsidP="006A1E1E">
      <w:pPr>
        <w:pStyle w:val="FootnoteText"/>
        <w:jc w:val="both"/>
        <w:rPr>
          <w:rFonts w:ascii="AHT Times New Roman" w:hAnsi="AHT Times New Roman" w:cs="Traditional Arabic"/>
          <w:sz w:val="24"/>
          <w:szCs w:val="24"/>
        </w:rPr>
      </w:pPr>
      <w:r w:rsidRPr="0099596D">
        <w:rPr>
          <w:rFonts w:ascii="Traditional Arabic" w:hAnsi="Traditional Arabic" w:cs="Traditional Arabic"/>
          <w:sz w:val="24"/>
          <w:szCs w:val="24"/>
        </w:rPr>
        <w:t>Mohammad Al</w:t>
      </w:r>
      <w:r w:rsidRPr="0099596D">
        <w:rPr>
          <w:rFonts w:ascii="AHT Times New Roman" w:hAnsi="AHT Times New Roman" w:cs="Traditional Arabic"/>
          <w:sz w:val="24"/>
          <w:szCs w:val="24"/>
        </w:rPr>
        <w:t>Ê</w:t>
      </w:r>
      <w:r w:rsidRPr="0099596D">
        <w:rPr>
          <w:rFonts w:ascii="Traditional Arabic" w:hAnsi="Traditional Arabic" w:cs="Traditional Arabic"/>
          <w:sz w:val="24"/>
          <w:szCs w:val="24"/>
        </w:rPr>
        <w:t xml:space="preserve"> al-S</w:t>
      </w:r>
      <w:r w:rsidRPr="0099596D">
        <w:rPr>
          <w:rFonts w:ascii="AHT Times New Roman" w:hAnsi="AHT Times New Roman" w:cs="Traditional Arabic"/>
          <w:sz w:val="24"/>
          <w:szCs w:val="24"/>
        </w:rPr>
        <w:t>É</w:t>
      </w:r>
      <w:r w:rsidRPr="0099596D">
        <w:rPr>
          <w:rFonts w:ascii="Traditional Arabic" w:hAnsi="Traditional Arabic" w:cs="Traditional Arabic"/>
          <w:sz w:val="24"/>
          <w:szCs w:val="24"/>
        </w:rPr>
        <w:t xml:space="preserve">ys, </w:t>
      </w:r>
      <w:r w:rsidRPr="004A6A4D">
        <w:rPr>
          <w:rFonts w:ascii="Traditional Arabic" w:hAnsi="Traditional Arabic" w:cs="Traditional Arabic"/>
          <w:i/>
          <w:iCs/>
          <w:sz w:val="24"/>
          <w:szCs w:val="24"/>
        </w:rPr>
        <w:t>Tafs</w:t>
      </w:r>
      <w:r w:rsidRPr="004A6A4D">
        <w:rPr>
          <w:rFonts w:ascii="AHT Times New Roman" w:hAnsi="AHT Times New Roman" w:cs="Traditional Arabic"/>
          <w:i/>
          <w:iCs/>
          <w:sz w:val="24"/>
          <w:szCs w:val="24"/>
        </w:rPr>
        <w:t>Ê</w:t>
      </w:r>
      <w:r w:rsidRPr="004A6A4D">
        <w:rPr>
          <w:rFonts w:ascii="Traditional Arabic" w:hAnsi="Traditional Arabic" w:cs="Traditional Arabic"/>
          <w:i/>
          <w:iCs/>
          <w:sz w:val="24"/>
          <w:szCs w:val="24"/>
        </w:rPr>
        <w:t xml:space="preserve">r </w:t>
      </w:r>
      <w:r w:rsidRPr="004A6A4D">
        <w:rPr>
          <w:rFonts w:ascii="AHT Times New Roman" w:hAnsi="AHT Times New Roman" w:cs="Traditional Arabic"/>
          <w:i/>
          <w:iCs/>
          <w:sz w:val="24"/>
          <w:szCs w:val="24"/>
        </w:rPr>
        <w:t>Ó</w:t>
      </w:r>
      <w:r w:rsidRPr="004A6A4D">
        <w:rPr>
          <w:rFonts w:ascii="Traditional Arabic" w:hAnsi="Traditional Arabic" w:cs="Traditional Arabic"/>
          <w:i/>
          <w:iCs/>
          <w:sz w:val="24"/>
          <w:szCs w:val="24"/>
        </w:rPr>
        <w:t>y</w:t>
      </w:r>
      <w:r w:rsidRPr="004A6A4D">
        <w:rPr>
          <w:rFonts w:ascii="AHT Times New Roman" w:hAnsi="AHT Times New Roman" w:cs="Traditional Arabic"/>
          <w:i/>
          <w:iCs/>
          <w:sz w:val="24"/>
          <w:szCs w:val="24"/>
        </w:rPr>
        <w:t>É</w:t>
      </w:r>
      <w:r w:rsidRPr="004A6A4D">
        <w:rPr>
          <w:rFonts w:ascii="Traditional Arabic" w:hAnsi="Traditional Arabic" w:cs="Traditional Arabic"/>
          <w:i/>
          <w:iCs/>
          <w:sz w:val="24"/>
          <w:szCs w:val="24"/>
        </w:rPr>
        <w:t>t al-A</w:t>
      </w:r>
      <w:r w:rsidRPr="004A6A4D">
        <w:rPr>
          <w:rFonts w:ascii="AHT Times New Roman" w:hAnsi="AHT Times New Roman" w:cs="Traditional Arabic"/>
          <w:i/>
          <w:iCs/>
          <w:sz w:val="24"/>
          <w:szCs w:val="24"/>
        </w:rPr>
        <w:t>ÍkÉm</w:t>
      </w:r>
      <w:r w:rsidRPr="0099596D">
        <w:rPr>
          <w:rFonts w:ascii="AHT Times New Roman" w:hAnsi="AHT Times New Roman" w:cs="Traditional Arabic"/>
          <w:sz w:val="24"/>
          <w:szCs w:val="24"/>
        </w:rPr>
        <w:t>,  taÍqÊq: NÉcÊ SuweydÉn, Qairo: al-Maktaba al-Ósriyye, 2002.</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Nakrī, Al-Qazī Abdolnabī</w:t>
      </w:r>
      <w:r w:rsidRPr="004A6A4D">
        <w:rPr>
          <w:rFonts w:asciiTheme="majorBidi" w:eastAsia="NSimSun" w:hAnsiTheme="majorBidi" w:cstheme="majorBidi"/>
          <w:i/>
          <w:iCs/>
          <w:sz w:val="24"/>
          <w:szCs w:val="24"/>
        </w:rPr>
        <w:t>, Dustūr al-‘ulamā</w:t>
      </w:r>
      <w:r w:rsidRPr="0099596D">
        <w:rPr>
          <w:rFonts w:asciiTheme="majorBidi" w:eastAsia="NSimSun" w:hAnsiTheme="majorBidi" w:cstheme="majorBidi"/>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 xml:space="preserve">, </w:t>
      </w:r>
      <w:r w:rsidRPr="0099596D">
        <w:rPr>
          <w:rFonts w:asciiTheme="majorBidi" w:eastAsia="NSimSun" w:hAnsiTheme="majorBidi" w:cstheme="majorBidi"/>
          <w:sz w:val="24"/>
          <w:szCs w:val="24"/>
        </w:rPr>
        <w:t xml:space="preserve">Beirut: 2000. </w:t>
      </w:r>
    </w:p>
    <w:p w:rsidR="008351B7" w:rsidRPr="0099596D" w:rsidRDefault="008351B7" w:rsidP="006A1E1E">
      <w:pPr>
        <w:spacing w:line="240" w:lineRule="auto"/>
        <w:jc w:val="both"/>
        <w:rPr>
          <w:rFonts w:asciiTheme="majorBidi" w:eastAsia="NSimSun" w:hAnsiTheme="majorBidi" w:cstheme="majorBidi"/>
          <w:sz w:val="24"/>
          <w:szCs w:val="24"/>
        </w:rPr>
      </w:pPr>
      <w:r w:rsidRPr="0099596D">
        <w:rPr>
          <w:rFonts w:asciiTheme="majorBidi" w:eastAsia="NSimSun" w:hAnsiTheme="majorBidi" w:cstheme="majorBidi"/>
          <w:sz w:val="24"/>
          <w:szCs w:val="24"/>
        </w:rPr>
        <w:t xml:space="preserve">Qutb, Sayyid, </w:t>
      </w:r>
      <w:r w:rsidRPr="004A6A4D">
        <w:rPr>
          <w:rFonts w:asciiTheme="majorBidi" w:eastAsia="NSimSun" w:hAnsiTheme="majorBidi" w:cstheme="majorBidi"/>
          <w:i/>
          <w:iCs/>
          <w:sz w:val="24"/>
          <w:szCs w:val="24"/>
        </w:rPr>
        <w:t>fī zılāl al-Qurān</w:t>
      </w:r>
      <w:r w:rsidRPr="0099596D">
        <w:rPr>
          <w:rFonts w:asciiTheme="majorBidi" w:eastAsia="NSimSun" w:hAnsiTheme="majorBidi" w:cstheme="majorBidi"/>
          <w:sz w:val="24"/>
          <w:szCs w:val="24"/>
        </w:rPr>
        <w:t>, Cairo: Dāru al-shurūq, no date.</w:t>
      </w:r>
    </w:p>
    <w:p w:rsidR="008351B7" w:rsidRDefault="008351B7" w:rsidP="006A1E1E">
      <w:pPr>
        <w:pStyle w:val="FootnoteText"/>
        <w:jc w:val="both"/>
        <w:rPr>
          <w:rFonts w:asciiTheme="majorBidi" w:eastAsia="NSimSun" w:hAnsiTheme="majorBidi" w:cstheme="majorBidi"/>
          <w:sz w:val="24"/>
          <w:szCs w:val="24"/>
        </w:rPr>
      </w:pPr>
      <w:r w:rsidRPr="0099596D">
        <w:rPr>
          <w:rFonts w:asciiTheme="majorBidi" w:hAnsiTheme="majorBidi" w:cstheme="majorBidi"/>
          <w:sz w:val="24"/>
          <w:szCs w:val="24"/>
        </w:rPr>
        <w:t>Rıd</w:t>
      </w:r>
      <w:r w:rsidRPr="0099596D">
        <w:rPr>
          <w:rFonts w:asciiTheme="majorBidi" w:eastAsia="NSimSun" w:hAnsiTheme="majorBidi" w:cstheme="majorBidi"/>
          <w:sz w:val="24"/>
          <w:szCs w:val="24"/>
        </w:rPr>
        <w:t xml:space="preserve">ā, Mohammad Rashīd, </w:t>
      </w:r>
      <w:r w:rsidRPr="004A6A4D">
        <w:rPr>
          <w:rFonts w:asciiTheme="majorBidi" w:eastAsia="NSimSun" w:hAnsiTheme="majorBidi" w:cstheme="majorBidi"/>
          <w:i/>
          <w:iCs/>
          <w:sz w:val="24"/>
          <w:szCs w:val="24"/>
        </w:rPr>
        <w:t>Tafsīr el-Menār</w:t>
      </w:r>
      <w:r w:rsidRPr="0099596D">
        <w:rPr>
          <w:rFonts w:asciiTheme="majorBidi" w:eastAsia="NSimSun" w:hAnsiTheme="majorBidi" w:cstheme="majorBidi"/>
          <w:sz w:val="24"/>
          <w:szCs w:val="24"/>
        </w:rPr>
        <w:t>, Egypt:  al-hay’a al-mırriyya al-‘āmma lli al-kuttab, 1990.</w:t>
      </w:r>
    </w:p>
    <w:p w:rsidR="00C20121" w:rsidRPr="0099596D" w:rsidRDefault="00C20121" w:rsidP="006A1E1E">
      <w:pPr>
        <w:pStyle w:val="FootnoteText"/>
        <w:jc w:val="both"/>
        <w:rPr>
          <w:rFonts w:asciiTheme="majorBidi" w:eastAsia="NSimSun" w:hAnsiTheme="majorBidi" w:cstheme="majorBidi"/>
          <w:sz w:val="24"/>
          <w:szCs w:val="24"/>
        </w:rPr>
      </w:pPr>
    </w:p>
    <w:p w:rsidR="008351B7" w:rsidRPr="0099596D" w:rsidRDefault="008351B7" w:rsidP="006A1E1E">
      <w:pPr>
        <w:pStyle w:val="FootnoteText"/>
        <w:jc w:val="both"/>
        <w:rPr>
          <w:rFonts w:ascii="Times New Roman" w:eastAsia="NSimSun" w:hAnsi="Times New Roman" w:cs="Times New Roman"/>
          <w:sz w:val="24"/>
          <w:szCs w:val="24"/>
        </w:rPr>
      </w:pPr>
      <w:r w:rsidRPr="0099596D">
        <w:rPr>
          <w:rFonts w:ascii="Traditional Arabic" w:hAnsi="Traditional Arabic" w:cs="Traditional Arabic"/>
          <w:sz w:val="24"/>
          <w:szCs w:val="24"/>
        </w:rPr>
        <w:t>Xhan, Wa</w:t>
      </w:r>
      <w:r w:rsidRPr="0099596D">
        <w:rPr>
          <w:rFonts w:ascii="AHT Times New Roman" w:hAnsi="AHT Times New Roman" w:cs="Traditional Arabic"/>
          <w:sz w:val="24"/>
          <w:szCs w:val="24"/>
        </w:rPr>
        <w:t>ÍÊ</w:t>
      </w:r>
      <w:r w:rsidRPr="0099596D">
        <w:rPr>
          <w:rFonts w:ascii="Traditional Arabic" w:hAnsi="Traditional Arabic" w:cs="Traditional Arabic"/>
          <w:sz w:val="24"/>
          <w:szCs w:val="24"/>
        </w:rPr>
        <w:t>dd</w:t>
      </w:r>
      <w:r w:rsidRPr="0099596D">
        <w:rPr>
          <w:rFonts w:ascii="AHT Times New Roman" w:hAnsi="AHT Times New Roman" w:cs="Traditional Arabic"/>
          <w:sz w:val="24"/>
          <w:szCs w:val="24"/>
        </w:rPr>
        <w:t>Ê</w:t>
      </w:r>
      <w:r w:rsidRPr="0099596D">
        <w:rPr>
          <w:rFonts w:ascii="Traditional Arabic" w:hAnsi="Traditional Arabic" w:cs="Traditional Arabic"/>
          <w:sz w:val="24"/>
          <w:szCs w:val="24"/>
        </w:rPr>
        <w:t>n</w:t>
      </w:r>
      <w:r w:rsidRPr="0099596D">
        <w:rPr>
          <w:rFonts w:ascii="Traditional Arabic" w:hAnsi="Traditional Arabic" w:cs="Traditional Arabic"/>
          <w:sz w:val="24"/>
          <w:szCs w:val="24"/>
          <w:lang w:val="en-US"/>
        </w:rPr>
        <w:t xml:space="preserve">, </w:t>
      </w:r>
      <w:r w:rsidRPr="004A6A4D">
        <w:rPr>
          <w:rFonts w:ascii="Traditional Arabic" w:hAnsi="Traditional Arabic" w:cs="Traditional Arabic"/>
          <w:i/>
          <w:iCs/>
          <w:sz w:val="24"/>
          <w:szCs w:val="24"/>
          <w:lang w:val="en-US"/>
        </w:rPr>
        <w:t>al-</w:t>
      </w:r>
      <w:proofErr w:type="spellStart"/>
      <w:r w:rsidRPr="004A6A4D">
        <w:rPr>
          <w:rFonts w:ascii="Traditional Arabic" w:hAnsi="Traditional Arabic" w:cs="Traditional Arabic"/>
          <w:i/>
          <w:iCs/>
          <w:sz w:val="24"/>
          <w:szCs w:val="24"/>
          <w:lang w:val="en-US"/>
        </w:rPr>
        <w:t>Tafs</w:t>
      </w:r>
      <w:r w:rsidRPr="004A6A4D">
        <w:rPr>
          <w:rFonts w:ascii="AHT Times New Roman" w:hAnsi="AHT Times New Roman" w:cs="Traditional Arabic"/>
          <w:i/>
          <w:iCs/>
          <w:sz w:val="24"/>
          <w:szCs w:val="24"/>
          <w:lang w:val="en-US"/>
        </w:rPr>
        <w:t>Êr</w:t>
      </w:r>
      <w:proofErr w:type="spellEnd"/>
      <w:r w:rsidRPr="004A6A4D">
        <w:rPr>
          <w:rFonts w:ascii="AHT Times New Roman" w:hAnsi="AHT Times New Roman" w:cs="Traditional Arabic"/>
          <w:i/>
          <w:iCs/>
          <w:sz w:val="24"/>
          <w:szCs w:val="24"/>
          <w:lang w:val="en-US"/>
        </w:rPr>
        <w:t xml:space="preserve"> al-</w:t>
      </w:r>
      <w:proofErr w:type="spellStart"/>
      <w:r w:rsidRPr="004A6A4D">
        <w:rPr>
          <w:rFonts w:ascii="AHT Times New Roman" w:hAnsi="AHT Times New Roman" w:cs="Traditional Arabic"/>
          <w:i/>
          <w:iCs/>
          <w:sz w:val="24"/>
          <w:szCs w:val="24"/>
          <w:lang w:val="en-US"/>
        </w:rPr>
        <w:t>SiyÉsÊ</w:t>
      </w:r>
      <w:proofErr w:type="spellEnd"/>
      <w:r w:rsidRPr="004A6A4D">
        <w:rPr>
          <w:rFonts w:ascii="AHT Times New Roman" w:hAnsi="AHT Times New Roman" w:cs="Traditional Arabic"/>
          <w:i/>
          <w:iCs/>
          <w:sz w:val="24"/>
          <w:szCs w:val="24"/>
          <w:lang w:val="en-US"/>
        </w:rPr>
        <w:t xml:space="preserve"> </w:t>
      </w:r>
      <w:proofErr w:type="spellStart"/>
      <w:r w:rsidRPr="004A6A4D">
        <w:rPr>
          <w:rFonts w:ascii="AHT Times New Roman" w:hAnsi="AHT Times New Roman" w:cs="Traditional Arabic"/>
          <w:i/>
          <w:iCs/>
          <w:sz w:val="24"/>
          <w:szCs w:val="24"/>
          <w:lang w:val="en-US"/>
        </w:rPr>
        <w:t>lil-DÊn</w:t>
      </w:r>
      <w:proofErr w:type="spellEnd"/>
      <w:r w:rsidRPr="0099596D">
        <w:rPr>
          <w:rFonts w:ascii="AHT Times New Roman" w:hAnsi="AHT Times New Roman" w:cs="Traditional Arabic"/>
          <w:sz w:val="24"/>
          <w:szCs w:val="24"/>
          <w:lang w:val="en-US"/>
        </w:rPr>
        <w:t>,</w:t>
      </w:r>
      <w:r w:rsidR="00224252" w:rsidRPr="00224252">
        <w:rPr>
          <w:rFonts w:ascii="Times New Roman" w:eastAsia="NSimSun" w:hAnsi="Times New Roman" w:cs="Times New Roman"/>
          <w:sz w:val="24"/>
          <w:szCs w:val="24"/>
        </w:rPr>
        <w:t xml:space="preserve"> </w:t>
      </w:r>
      <w:r w:rsidR="00224252">
        <w:rPr>
          <w:rFonts w:ascii="Times New Roman" w:eastAsia="NSimSun" w:hAnsi="Times New Roman" w:cs="Times New Roman"/>
          <w:sz w:val="24"/>
          <w:szCs w:val="24"/>
        </w:rPr>
        <w:t>1nd edition</w:t>
      </w:r>
      <w:r w:rsidR="00224252">
        <w:rPr>
          <w:rFonts w:ascii="Times New Roman" w:eastAsia="NSimSun" w:hAnsi="Times New Roman" w:cs="Times New Roman"/>
          <w:sz w:val="24"/>
          <w:szCs w:val="24"/>
        </w:rPr>
        <w:t>,</w:t>
      </w:r>
      <w:r w:rsidRPr="0099596D">
        <w:rPr>
          <w:rFonts w:ascii="AHT Times New Roman" w:hAnsi="AHT Times New Roman" w:cs="Traditional Arabic"/>
          <w:sz w:val="24"/>
          <w:szCs w:val="24"/>
          <w:lang w:val="en-US"/>
        </w:rPr>
        <w:t xml:space="preserve"> </w:t>
      </w:r>
      <w:proofErr w:type="spellStart"/>
      <w:r w:rsidRPr="0099596D">
        <w:rPr>
          <w:rFonts w:ascii="AHT Times New Roman" w:hAnsi="AHT Times New Roman" w:cs="Traditional Arabic"/>
          <w:sz w:val="24"/>
          <w:szCs w:val="24"/>
          <w:lang w:val="en-US"/>
        </w:rPr>
        <w:t>Qairo</w:t>
      </w:r>
      <w:proofErr w:type="spellEnd"/>
      <w:r w:rsidRPr="0099596D">
        <w:rPr>
          <w:rFonts w:ascii="AHT Times New Roman" w:hAnsi="AHT Times New Roman" w:cs="Traditional Arabic"/>
          <w:sz w:val="24"/>
          <w:szCs w:val="24"/>
          <w:lang w:val="en-US"/>
        </w:rPr>
        <w:t xml:space="preserve">: </w:t>
      </w:r>
      <w:proofErr w:type="spellStart"/>
      <w:r w:rsidRPr="0099596D">
        <w:rPr>
          <w:rFonts w:ascii="AHT Times New Roman" w:hAnsi="AHT Times New Roman" w:cs="Traditional Arabic"/>
          <w:sz w:val="24"/>
          <w:szCs w:val="24"/>
          <w:lang w:val="en-US"/>
        </w:rPr>
        <w:t>DÉr</w:t>
      </w:r>
      <w:proofErr w:type="spellEnd"/>
      <w:r w:rsidRPr="0099596D">
        <w:rPr>
          <w:rFonts w:ascii="AHT Times New Roman" w:hAnsi="AHT Times New Roman" w:cs="Traditional Arabic"/>
          <w:sz w:val="24"/>
          <w:szCs w:val="24"/>
          <w:lang w:val="en-US"/>
        </w:rPr>
        <w:t xml:space="preserve"> al-</w:t>
      </w:r>
      <w:proofErr w:type="spellStart"/>
      <w:r w:rsidRPr="0099596D">
        <w:rPr>
          <w:rFonts w:ascii="AHT Times New Roman" w:hAnsi="AHT Times New Roman" w:cs="Traditional Arabic"/>
          <w:sz w:val="24"/>
          <w:szCs w:val="24"/>
          <w:lang w:val="en-US"/>
        </w:rPr>
        <w:t>RisÉle</w:t>
      </w:r>
      <w:proofErr w:type="spellEnd"/>
      <w:r w:rsidRPr="0099596D">
        <w:rPr>
          <w:rFonts w:ascii="AHT Times New Roman" w:hAnsi="AHT Times New Roman" w:cs="Traditional Arabic"/>
          <w:sz w:val="24"/>
          <w:szCs w:val="24"/>
          <w:lang w:val="en-US"/>
        </w:rPr>
        <w:t xml:space="preserve"> al-</w:t>
      </w:r>
      <w:proofErr w:type="spellStart"/>
      <w:r w:rsidRPr="0099596D">
        <w:rPr>
          <w:rFonts w:ascii="AHT Times New Roman" w:hAnsi="AHT Times New Roman" w:cs="Traditional Arabic"/>
          <w:sz w:val="24"/>
          <w:szCs w:val="24"/>
          <w:lang w:val="en-US"/>
        </w:rPr>
        <w:t>RabbÉnÊy</w:t>
      </w:r>
      <w:proofErr w:type="spellEnd"/>
      <w:r w:rsidRPr="0099596D">
        <w:rPr>
          <w:rFonts w:ascii="AHT Times New Roman" w:hAnsi="AHT Times New Roman" w:cs="Traditional Arabic"/>
          <w:sz w:val="24"/>
          <w:szCs w:val="24"/>
          <w:lang w:val="en-US"/>
        </w:rPr>
        <w:t xml:space="preserve">, </w:t>
      </w:r>
      <w:bookmarkStart w:id="9" w:name="_GoBack"/>
      <w:bookmarkEnd w:id="9"/>
      <w:r w:rsidRPr="0099596D">
        <w:rPr>
          <w:rFonts w:ascii="Times New Roman" w:eastAsia="NSimSun" w:hAnsi="Times New Roman" w:cs="Times New Roman"/>
          <w:sz w:val="24"/>
          <w:szCs w:val="24"/>
        </w:rPr>
        <w:t>1991.</w:t>
      </w:r>
    </w:p>
    <w:bookmarkEnd w:id="8"/>
    <w:p w:rsidR="001D217E" w:rsidRPr="0045682B" w:rsidRDefault="001D217E" w:rsidP="006E2D0B">
      <w:pPr>
        <w:pStyle w:val="FootnoteText"/>
        <w:bidi/>
        <w:spacing w:line="276" w:lineRule="auto"/>
        <w:jc w:val="both"/>
        <w:rPr>
          <w:rFonts w:ascii="Traditional Arabic" w:hAnsi="Traditional Arabic" w:cs="Traditional Arabic"/>
          <w:sz w:val="24"/>
          <w:szCs w:val="24"/>
          <w:rtl/>
        </w:rPr>
      </w:pPr>
    </w:p>
    <w:sectPr w:rsidR="001D217E" w:rsidRPr="0045682B" w:rsidSect="001A6E11">
      <w:footerReference w:type="default" r:id="rId8"/>
      <w:pgSz w:w="11906" w:h="16838" w:code="9"/>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B8" w:rsidRDefault="009748B8" w:rsidP="00CD6B98">
      <w:pPr>
        <w:spacing w:after="0" w:line="240" w:lineRule="auto"/>
      </w:pPr>
      <w:r>
        <w:separator/>
      </w:r>
    </w:p>
  </w:endnote>
  <w:endnote w:type="continuationSeparator" w:id="0">
    <w:p w:rsidR="009748B8" w:rsidRDefault="009748B8" w:rsidP="00CD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ll-Roman">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AHT 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25467"/>
      <w:docPartObj>
        <w:docPartGallery w:val="Page Numbers (Bottom of Page)"/>
        <w:docPartUnique/>
      </w:docPartObj>
    </w:sdtPr>
    <w:sdtEndPr>
      <w:rPr>
        <w:noProof/>
      </w:rPr>
    </w:sdtEndPr>
    <w:sdtContent>
      <w:p w:rsidR="00C65CE3" w:rsidRDefault="00C65CE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C65CE3" w:rsidRPr="000F287E" w:rsidRDefault="00C65CE3">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B8" w:rsidRDefault="009748B8" w:rsidP="00CE7747">
      <w:pPr>
        <w:bidi/>
        <w:spacing w:after="0" w:line="240" w:lineRule="auto"/>
      </w:pPr>
      <w:r>
        <w:separator/>
      </w:r>
    </w:p>
  </w:footnote>
  <w:footnote w:type="continuationSeparator" w:id="0">
    <w:p w:rsidR="009748B8" w:rsidRDefault="009748B8" w:rsidP="00CD6B98">
      <w:pPr>
        <w:spacing w:after="0" w:line="240" w:lineRule="auto"/>
      </w:pPr>
      <w:r>
        <w:continuationSeparator/>
      </w:r>
    </w:p>
  </w:footnote>
  <w:footnote w:id="1">
    <w:p w:rsidR="00C65CE3" w:rsidRPr="00080DE6" w:rsidRDefault="00C65CE3" w:rsidP="00CA3515">
      <w:pPr>
        <w:pStyle w:val="FootnoteText"/>
        <w:jc w:val="both"/>
        <w:rPr>
          <w:rFonts w:ascii="Traditional Arabic" w:hAnsi="Traditional Arabic" w:cs="Traditional Arabic"/>
          <w:sz w:val="24"/>
          <w:szCs w:val="24"/>
          <w:lang w:val="en-US"/>
        </w:rPr>
      </w:pPr>
    </w:p>
  </w:footnote>
  <w:footnote w:id="2">
    <w:p w:rsidR="00C65CE3" w:rsidRPr="00080DE6" w:rsidRDefault="00C65CE3" w:rsidP="00CA3515">
      <w:pPr>
        <w:pStyle w:val="FootnoteText"/>
        <w:jc w:val="both"/>
        <w:rPr>
          <w:rFonts w:ascii="Traditional Arabic" w:hAnsi="Traditional Arabic" w:cs="Traditional Arabic"/>
          <w:sz w:val="24"/>
          <w:szCs w:val="24"/>
          <w:lang w:val="en-US"/>
        </w:rPr>
      </w:pPr>
    </w:p>
  </w:footnote>
  <w:footnote w:id="3">
    <w:p w:rsidR="00C65CE3" w:rsidRPr="00080DE6" w:rsidRDefault="00C65CE3" w:rsidP="00CA3515">
      <w:pPr>
        <w:pStyle w:val="FootnoteText"/>
        <w:jc w:val="both"/>
        <w:rPr>
          <w:rFonts w:ascii="Traditional Arabic" w:hAnsi="Traditional Arabic" w:cs="Traditional Arabic"/>
          <w:sz w:val="24"/>
          <w:szCs w:val="24"/>
          <w:lang w:val="en-US"/>
        </w:rPr>
      </w:pPr>
    </w:p>
  </w:footnote>
  <w:footnote w:id="4">
    <w:p w:rsidR="00C65CE3" w:rsidRPr="00080DE6" w:rsidRDefault="00C65CE3" w:rsidP="00CA3515">
      <w:pPr>
        <w:pStyle w:val="FootnoteText"/>
        <w:jc w:val="both"/>
        <w:rPr>
          <w:rFonts w:ascii="Traditional Arabic" w:hAnsi="Traditional Arabic" w:cs="Traditional Arabic"/>
          <w:sz w:val="24"/>
          <w:szCs w:val="24"/>
          <w:lang w:val="en-US"/>
        </w:rPr>
      </w:pPr>
    </w:p>
  </w:footnote>
  <w:footnote w:id="5">
    <w:p w:rsidR="00C65CE3" w:rsidRPr="0099477A" w:rsidRDefault="00C65CE3" w:rsidP="00CA3515">
      <w:pPr>
        <w:pStyle w:val="FootnoteText"/>
        <w:jc w:val="both"/>
        <w:rPr>
          <w:rFonts w:ascii="Traditional Arabic" w:hAnsi="Traditional Arabic" w:cs="Traditional Arabic"/>
          <w:sz w:val="24"/>
          <w:szCs w:val="24"/>
        </w:rPr>
      </w:pPr>
      <w:r w:rsidRPr="0099477A">
        <w:rPr>
          <w:rFonts w:ascii="Traditional Arabic" w:hAnsi="Traditional Arabic" w:cs="Traditional Arabic"/>
          <w:sz w:val="24"/>
          <w:szCs w:val="24"/>
          <w:rtl/>
        </w:rPr>
        <w:t xml:space="preserve"> </w:t>
      </w:r>
      <w:r>
        <w:rPr>
          <w:rFonts w:ascii="Traditional Arabic" w:hAnsi="Traditional Arabic" w:cs="Traditional Arabic"/>
          <w:sz w:val="24"/>
          <w:szCs w:val="24"/>
        </w:rPr>
        <w:t xml:space="preserve"> </w:t>
      </w:r>
    </w:p>
  </w:footnote>
  <w:footnote w:id="6">
    <w:p w:rsidR="00C65CE3" w:rsidRPr="0099477A" w:rsidRDefault="00C65CE3" w:rsidP="00CA3515">
      <w:pPr>
        <w:pStyle w:val="FootnoteText"/>
        <w:jc w:val="both"/>
        <w:rPr>
          <w:rFonts w:ascii="Traditional Arabic" w:hAnsi="Traditional Arabic" w:cs="Traditional Arabic"/>
          <w:sz w:val="24"/>
          <w:szCs w:val="24"/>
        </w:rPr>
      </w:pPr>
    </w:p>
    <w:p w:rsidR="00C65CE3" w:rsidRPr="0099477A" w:rsidRDefault="00C65CE3" w:rsidP="00CA3515">
      <w:pPr>
        <w:pStyle w:val="FootnoteText"/>
        <w:jc w:val="both"/>
        <w:rPr>
          <w:rFonts w:ascii="Traditional Arabic" w:hAnsi="Traditional Arabic" w:cs="Traditional Arabic"/>
          <w:sz w:val="24"/>
          <w:szCs w:val="24"/>
        </w:rPr>
      </w:pPr>
    </w:p>
  </w:footnote>
  <w:footnote w:id="7">
    <w:p w:rsidR="00C65CE3" w:rsidRPr="0062038E" w:rsidRDefault="00C65CE3" w:rsidP="00CA3515">
      <w:pPr>
        <w:spacing w:line="240" w:lineRule="auto"/>
        <w:jc w:val="both"/>
        <w:rPr>
          <w:rFonts w:ascii="Times New Roman" w:eastAsia="NSimSun" w:hAnsi="Times New Roman" w:cs="Times New Roman"/>
          <w:sz w:val="24"/>
          <w:szCs w:val="24"/>
          <w:rtl/>
        </w:rPr>
      </w:pPr>
      <w:r w:rsidRPr="0099477A">
        <w:rPr>
          <w:rStyle w:val="FootnoteReference"/>
          <w:rFonts w:ascii="Traditional Arabic" w:hAnsi="Traditional Arabic" w:cs="Traditional Arabic"/>
          <w:sz w:val="24"/>
          <w:szCs w:val="24"/>
        </w:rPr>
        <w:footnoteRef/>
      </w:r>
      <w:r w:rsidRPr="00D450FA">
        <w:rPr>
          <w:rFonts w:ascii="Times New Roman" w:eastAsia="NSimSun" w:hAnsi="Times New Roman" w:cs="Times New Roman"/>
          <w:sz w:val="24"/>
          <w:szCs w:val="24"/>
        </w:rPr>
        <w:t xml:space="preserve"> </w:t>
      </w:r>
      <w:r w:rsidRPr="0062038E">
        <w:rPr>
          <w:rFonts w:ascii="Times New Roman" w:eastAsia="NSimSun" w:hAnsi="Times New Roman" w:cs="Times New Roman"/>
          <w:sz w:val="24"/>
          <w:szCs w:val="24"/>
        </w:rPr>
        <w:t>Mohammad b. İsmaīl abū abdullāh</w:t>
      </w:r>
      <w:r w:rsidR="003A4B10" w:rsidRPr="0062038E">
        <w:rPr>
          <w:rFonts w:ascii="Times New Roman" w:eastAsia="NSimSun" w:hAnsi="Times New Roman" w:cs="Times New Roman"/>
          <w:sz w:val="24"/>
          <w:szCs w:val="24"/>
        </w:rPr>
        <w:t xml:space="preserve"> Al-Bukharī</w:t>
      </w:r>
      <w:r w:rsidRPr="0062038E">
        <w:rPr>
          <w:rFonts w:ascii="Times New Roman" w:eastAsia="NSimSun" w:hAnsi="Times New Roman" w:cs="Times New Roman"/>
          <w:sz w:val="24"/>
          <w:szCs w:val="24"/>
        </w:rPr>
        <w:t xml:space="preserve">, al-Jami al-Musnad al-Sahīh, tahqīq: Mohammad Zehīr b. </w:t>
      </w:r>
      <w:r w:rsidRPr="0062038E">
        <w:rPr>
          <w:rFonts w:ascii="Times New Roman" w:eastAsia="NSimSun" w:hAnsi="Times New Roman" w:cs="Times New Roman"/>
          <w:sz w:val="24"/>
          <w:szCs w:val="24"/>
        </w:rPr>
        <w:t xml:space="preserve">nāsır al- </w:t>
      </w:r>
      <w:r w:rsidRPr="0062038E">
        <w:rPr>
          <w:rFonts w:ascii="Times New Roman" w:eastAsia="NSimSun" w:hAnsi="Times New Roman" w:cs="Times New Roman"/>
          <w:sz w:val="24"/>
          <w:szCs w:val="24"/>
        </w:rPr>
        <w:t>nāsır,</w:t>
      </w:r>
      <w:r w:rsidR="002B7F13">
        <w:rPr>
          <w:rFonts w:ascii="Times New Roman" w:eastAsia="NSimSun" w:hAnsi="Times New Roman" w:cs="Times New Roman"/>
          <w:sz w:val="24"/>
          <w:szCs w:val="24"/>
        </w:rPr>
        <w:t xml:space="preserve"> </w:t>
      </w:r>
      <w:bookmarkStart w:id="2" w:name="_Hlk22068810"/>
      <w:r w:rsidR="002B7F13">
        <w:rPr>
          <w:rFonts w:ascii="Times New Roman" w:eastAsia="NSimSun" w:hAnsi="Times New Roman" w:cs="Times New Roman"/>
          <w:sz w:val="24"/>
          <w:szCs w:val="24"/>
        </w:rPr>
        <w:t>1nd edition</w:t>
      </w:r>
      <w:r w:rsidRPr="0062038E">
        <w:rPr>
          <w:rFonts w:ascii="Times New Roman" w:eastAsia="NSimSun" w:hAnsi="Times New Roman" w:cs="Times New Roman"/>
          <w:sz w:val="24"/>
          <w:szCs w:val="24"/>
        </w:rPr>
        <w:t xml:space="preserve"> </w:t>
      </w:r>
      <w:bookmarkEnd w:id="2"/>
      <w:r w:rsidRPr="0062038E">
        <w:rPr>
          <w:rFonts w:ascii="Times New Roman" w:eastAsia="NSimSun" w:hAnsi="Times New Roman" w:cs="Times New Roman"/>
          <w:sz w:val="24"/>
          <w:szCs w:val="24"/>
        </w:rPr>
        <w:t>(Beirut: D</w:t>
      </w:r>
      <w:r w:rsidRPr="0062038E">
        <w:rPr>
          <w:rFonts w:ascii="AHT Times New Roman" w:eastAsia="NSimSun" w:hAnsi="AHT Times New Roman" w:cs="Times New Roman"/>
          <w:sz w:val="24"/>
          <w:szCs w:val="24"/>
        </w:rPr>
        <w:t xml:space="preserve">Ér Ùawq al-NajÉt, </w:t>
      </w:r>
      <w:r w:rsidRPr="0062038E">
        <w:rPr>
          <w:rFonts w:ascii="Times New Roman" w:eastAsia="NSimSun" w:hAnsi="Times New Roman" w:cs="Times New Roman"/>
          <w:sz w:val="24"/>
          <w:szCs w:val="24"/>
        </w:rPr>
        <w:t>2001), Hadith no:128.</w:t>
      </w:r>
    </w:p>
  </w:footnote>
  <w:footnote w:id="8">
    <w:p w:rsidR="00C65CE3" w:rsidRPr="0062038E" w:rsidRDefault="00C65CE3" w:rsidP="00CA3515">
      <w:pPr>
        <w:spacing w:after="0" w:line="240" w:lineRule="auto"/>
        <w:jc w:val="both"/>
        <w:rPr>
          <w:rFonts w:ascii="Times New Roman" w:eastAsia="NSimSun" w:hAnsi="Times New Roman" w:cs="Times New Roman"/>
          <w:sz w:val="24"/>
          <w:szCs w:val="24"/>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r w:rsidRPr="0062038E">
        <w:rPr>
          <w:rFonts w:ascii="Times New Roman" w:eastAsia="NSimSun" w:hAnsi="Times New Roman" w:cs="Times New Roman"/>
          <w:sz w:val="24"/>
          <w:szCs w:val="24"/>
        </w:rPr>
        <w:t>ibrāhīm b. Musā b. Mohammad</w:t>
      </w:r>
      <w:r w:rsidR="003D1227" w:rsidRPr="0062038E">
        <w:rPr>
          <w:rFonts w:ascii="Times New Roman" w:eastAsia="Calibri" w:hAnsi="Times New Roman" w:cs="Times New Roman"/>
          <w:sz w:val="24"/>
          <w:szCs w:val="24"/>
        </w:rPr>
        <w:t xml:space="preserve"> Al-Sh</w:t>
      </w:r>
      <w:r w:rsidR="003D1227" w:rsidRPr="0062038E">
        <w:rPr>
          <w:rFonts w:ascii="Times New Roman" w:eastAsia="NSimSun" w:hAnsi="Times New Roman" w:cs="Times New Roman"/>
          <w:sz w:val="24"/>
          <w:szCs w:val="24"/>
        </w:rPr>
        <w:t>ātıbī</w:t>
      </w:r>
      <w:r w:rsidRPr="0062038E">
        <w:rPr>
          <w:rFonts w:ascii="Times New Roman" w:eastAsia="NSimSun" w:hAnsi="Times New Roman" w:cs="Times New Roman"/>
          <w:sz w:val="24"/>
          <w:szCs w:val="24"/>
        </w:rPr>
        <w:t xml:space="preserve">, al-Muwāfakāt, tahqīq: Abū Ubayda Mashūr b. </w:t>
      </w:r>
      <w:r w:rsidRPr="0062038E">
        <w:rPr>
          <w:rFonts w:ascii="Times New Roman" w:eastAsia="NSimSun" w:hAnsi="Times New Roman" w:cs="Times New Roman"/>
          <w:sz w:val="24"/>
          <w:szCs w:val="24"/>
        </w:rPr>
        <w:t>hasan āl suleymān,</w:t>
      </w:r>
      <w:r w:rsidRPr="0062038E">
        <w:rPr>
          <w:rFonts w:ascii="Times New Roman" w:eastAsia="NSimSun" w:hAnsi="Times New Roman" w:cs="Times New Roman" w:hint="cs"/>
          <w:sz w:val="24"/>
          <w:szCs w:val="24"/>
          <w:rtl/>
        </w:rPr>
        <w:t xml:space="preserve"> </w:t>
      </w:r>
      <w:r w:rsidRPr="0062038E">
        <w:rPr>
          <w:rFonts w:ascii="Times New Roman" w:eastAsia="NSimSun" w:hAnsi="Times New Roman" w:cs="Times New Roman"/>
          <w:sz w:val="24"/>
          <w:szCs w:val="24"/>
          <w:lang w:val="en-US"/>
        </w:rPr>
        <w:t>vol.5</w:t>
      </w:r>
      <w:r w:rsidR="00C54E8D">
        <w:rPr>
          <w:rFonts w:ascii="Times New Roman" w:eastAsia="NSimSun" w:hAnsi="Times New Roman" w:cs="Times New Roman"/>
          <w:sz w:val="24"/>
          <w:szCs w:val="24"/>
          <w:lang w:val="en-US"/>
        </w:rPr>
        <w:t xml:space="preserve">, </w:t>
      </w:r>
      <w:r w:rsidR="00C54E8D">
        <w:rPr>
          <w:rFonts w:ascii="Times New Roman" w:eastAsia="NSimSun" w:hAnsi="Times New Roman" w:cs="Times New Roman"/>
          <w:sz w:val="24"/>
          <w:szCs w:val="24"/>
        </w:rPr>
        <w:t>1nd edition</w:t>
      </w:r>
      <w:r w:rsidRPr="0062038E">
        <w:rPr>
          <w:rFonts w:ascii="Times New Roman" w:eastAsia="NSimSun" w:hAnsi="Times New Roman" w:cs="Times New Roman"/>
          <w:sz w:val="24"/>
          <w:szCs w:val="24"/>
        </w:rPr>
        <w:t xml:space="preserve"> </w:t>
      </w:r>
      <w:r w:rsidRPr="0062038E">
        <w:rPr>
          <w:rFonts w:ascii="Times New Roman" w:eastAsia="NSimSun" w:hAnsi="Times New Roman" w:cs="Times New Roman" w:hint="cs"/>
          <w:sz w:val="24"/>
          <w:szCs w:val="24"/>
          <w:rtl/>
        </w:rPr>
        <w:t>)</w:t>
      </w:r>
      <w:r w:rsidRPr="0062038E">
        <w:rPr>
          <w:rFonts w:ascii="Times New Roman" w:eastAsia="NSimSun" w:hAnsi="Times New Roman" w:cs="Times New Roman"/>
          <w:sz w:val="24"/>
          <w:szCs w:val="24"/>
        </w:rPr>
        <w:t>Cairo, dāru İbn ‘Affān</w:t>
      </w:r>
      <w:r w:rsidR="00C54E8D">
        <w:rPr>
          <w:rFonts w:ascii="Times New Roman" w:eastAsia="NSimSun" w:hAnsi="Times New Roman" w:cs="Times New Roman"/>
          <w:sz w:val="24"/>
          <w:szCs w:val="24"/>
        </w:rPr>
        <w:t xml:space="preserve">, </w:t>
      </w:r>
      <w:r w:rsidRPr="0062038E">
        <w:rPr>
          <w:rFonts w:ascii="Times New Roman" w:eastAsia="NSimSun" w:hAnsi="Times New Roman" w:cs="Times New Roman"/>
          <w:sz w:val="24"/>
          <w:szCs w:val="24"/>
        </w:rPr>
        <w:t>1997</w:t>
      </w:r>
      <w:r w:rsidRPr="0062038E">
        <w:rPr>
          <w:rFonts w:ascii="Times New Roman" w:eastAsia="NSimSun" w:hAnsi="Times New Roman" w:cs="Times New Roman" w:hint="cs"/>
          <w:sz w:val="24"/>
          <w:szCs w:val="24"/>
          <w:rtl/>
        </w:rPr>
        <w:t>(</w:t>
      </w:r>
      <w:r w:rsidRPr="0062038E">
        <w:rPr>
          <w:rFonts w:ascii="Times New Roman" w:eastAsia="NSimSun" w:hAnsi="Times New Roman" w:cs="Times New Roman"/>
          <w:sz w:val="24"/>
          <w:szCs w:val="24"/>
        </w:rPr>
        <w:t>, p.36.</w:t>
      </w:r>
    </w:p>
    <w:p w:rsidR="00C65CE3" w:rsidRPr="0099477A" w:rsidRDefault="00C65CE3" w:rsidP="00CA3515">
      <w:pPr>
        <w:pStyle w:val="FootnoteText"/>
        <w:jc w:val="both"/>
        <w:rPr>
          <w:rFonts w:ascii="Traditional Arabic" w:hAnsi="Traditional Arabic" w:cs="Traditional Arabic"/>
          <w:sz w:val="24"/>
          <w:szCs w:val="24"/>
          <w:rtl/>
        </w:rPr>
      </w:pPr>
    </w:p>
  </w:footnote>
  <w:footnote w:id="9">
    <w:p w:rsidR="00C65CE3" w:rsidRPr="0062038E" w:rsidRDefault="00C65CE3" w:rsidP="00860B08">
      <w:pPr>
        <w:spacing w:after="0" w:line="240" w:lineRule="auto"/>
        <w:jc w:val="both"/>
        <w:rPr>
          <w:rFonts w:ascii="Times New Roman" w:eastAsia="NSimSun" w:hAnsi="Times New Roman" w:cs="Times New Roman"/>
          <w:sz w:val="24"/>
          <w:szCs w:val="24"/>
          <w:rtl/>
        </w:rPr>
      </w:pPr>
      <w:r w:rsidRPr="00860B08">
        <w:rPr>
          <w:rStyle w:val="FootnoteReference"/>
          <w:rFonts w:ascii="Traditional Arabic" w:hAnsi="Traditional Arabic" w:cs="Traditional Arabic"/>
          <w:sz w:val="24"/>
          <w:szCs w:val="24"/>
        </w:rPr>
        <w:footnoteRef/>
      </w:r>
      <w:r w:rsidRPr="00860B08">
        <w:rPr>
          <w:rFonts w:ascii="Traditional Arabic" w:hAnsi="Traditional Arabic" w:cs="Traditional Arabic" w:hint="cs"/>
          <w:sz w:val="24"/>
          <w:szCs w:val="24"/>
          <w:rtl/>
        </w:rPr>
        <w:t xml:space="preserve"> </w:t>
      </w:r>
      <w:r w:rsidR="008C047E" w:rsidRPr="0062038E">
        <w:rPr>
          <w:rFonts w:ascii="Traditional Arabic" w:hAnsi="Traditional Arabic" w:cs="Traditional Arabic"/>
          <w:sz w:val="24"/>
          <w:szCs w:val="24"/>
        </w:rPr>
        <w:t>C</w:t>
      </w:r>
      <w:r w:rsidRPr="0062038E">
        <w:rPr>
          <w:rFonts w:ascii="Times New Roman" w:eastAsia="NSimSun" w:hAnsi="Times New Roman" w:cs="Times New Roman"/>
          <w:sz w:val="24"/>
          <w:szCs w:val="24"/>
        </w:rPr>
        <w:t>elāluddīn</w:t>
      </w:r>
      <w:r w:rsidR="008C047E" w:rsidRPr="0062038E">
        <w:rPr>
          <w:rFonts w:ascii="Times New Roman" w:eastAsia="NSimSun" w:hAnsi="Times New Roman" w:cs="Times New Roman"/>
          <w:sz w:val="24"/>
          <w:szCs w:val="24"/>
        </w:rPr>
        <w:t xml:space="preserve"> </w:t>
      </w:r>
      <w:r w:rsidR="008C047E" w:rsidRPr="0062038E">
        <w:rPr>
          <w:rFonts w:ascii="Times New Roman" w:eastAsia="Calibri" w:hAnsi="Times New Roman" w:cs="Times New Roman"/>
          <w:sz w:val="24"/>
          <w:szCs w:val="24"/>
        </w:rPr>
        <w:t>Al-Suy</w:t>
      </w:r>
      <w:r w:rsidR="008C047E" w:rsidRPr="0062038E">
        <w:rPr>
          <w:rFonts w:ascii="Times New Roman" w:eastAsia="NSimSun" w:hAnsi="Times New Roman" w:cs="Times New Roman"/>
          <w:sz w:val="24"/>
          <w:szCs w:val="24"/>
        </w:rPr>
        <w:t>ūtī</w:t>
      </w:r>
      <w:r w:rsidRPr="0062038E">
        <w:rPr>
          <w:rFonts w:ascii="Times New Roman" w:eastAsia="NSimSun" w:hAnsi="Times New Roman" w:cs="Times New Roman"/>
          <w:sz w:val="24"/>
          <w:szCs w:val="24"/>
        </w:rPr>
        <w:t xml:space="preserve">, al-İtqān fī ‘ulūm al-Qurān, tahqīq: Mohammad Abū al-fazl İbrahīm, </w:t>
      </w:r>
      <w:r w:rsidRPr="0062038E">
        <w:rPr>
          <w:rFonts w:ascii="Times New Roman" w:eastAsia="NSimSun" w:hAnsi="Times New Roman" w:cs="Times New Roman"/>
          <w:sz w:val="24"/>
          <w:szCs w:val="24"/>
          <w:lang w:val="en-US"/>
        </w:rPr>
        <w:t>vol. 4</w:t>
      </w:r>
      <w:r w:rsidR="008C047E" w:rsidRPr="0062038E">
        <w:rPr>
          <w:rFonts w:ascii="Times New Roman" w:eastAsia="NSimSun" w:hAnsi="Times New Roman" w:cs="Times New Roman"/>
          <w:sz w:val="24"/>
          <w:szCs w:val="24"/>
          <w:lang w:val="en-US"/>
        </w:rPr>
        <w:t xml:space="preserve"> </w:t>
      </w:r>
      <w:r w:rsidRPr="0062038E">
        <w:rPr>
          <w:rFonts w:ascii="Times New Roman" w:eastAsia="NSimSun" w:hAnsi="Times New Roman" w:cs="Times New Roman"/>
          <w:sz w:val="24"/>
          <w:szCs w:val="24"/>
          <w:lang w:val="en-US"/>
        </w:rPr>
        <w:t>(</w:t>
      </w:r>
      <w:proofErr w:type="spellStart"/>
      <w:r w:rsidRPr="0062038E">
        <w:rPr>
          <w:rFonts w:ascii="Times New Roman" w:eastAsia="NSimSun" w:hAnsi="Times New Roman" w:cs="Times New Roman"/>
          <w:sz w:val="24"/>
          <w:szCs w:val="24"/>
          <w:lang w:val="en-US"/>
        </w:rPr>
        <w:t>Qairo</w:t>
      </w:r>
      <w:proofErr w:type="spellEnd"/>
      <w:r w:rsidRPr="0062038E">
        <w:rPr>
          <w:rFonts w:ascii="Times New Roman" w:eastAsia="NSimSun" w:hAnsi="Times New Roman" w:cs="Times New Roman"/>
          <w:sz w:val="24"/>
          <w:szCs w:val="24"/>
          <w:lang w:val="en-US"/>
        </w:rPr>
        <w:t xml:space="preserve">: </w:t>
      </w:r>
      <w:r w:rsidRPr="0062038E">
        <w:rPr>
          <w:rFonts w:ascii="Times New Roman" w:eastAsia="NSimSun" w:hAnsi="Times New Roman" w:cs="Times New Roman"/>
          <w:sz w:val="24"/>
          <w:szCs w:val="24"/>
        </w:rPr>
        <w:t>al-hay’a al-mırriyya al</w:t>
      </w:r>
      <w:proofErr w:type="gramStart"/>
      <w:r w:rsidRPr="0062038E">
        <w:rPr>
          <w:rFonts w:ascii="Times New Roman" w:eastAsia="NSimSun" w:hAnsi="Times New Roman" w:cs="Times New Roman"/>
          <w:sz w:val="24"/>
          <w:szCs w:val="24"/>
        </w:rPr>
        <w:t>-‘</w:t>
      </w:r>
      <w:proofErr w:type="gramEnd"/>
      <w:r w:rsidRPr="0062038E">
        <w:rPr>
          <w:rFonts w:ascii="Times New Roman" w:eastAsia="NSimSun" w:hAnsi="Times New Roman" w:cs="Times New Roman"/>
          <w:sz w:val="24"/>
          <w:szCs w:val="24"/>
        </w:rPr>
        <w:t>āmma lli al-kuttab, 1974), p.192.</w:t>
      </w:r>
    </w:p>
  </w:footnote>
  <w:footnote w:id="10">
    <w:p w:rsidR="00C65CE3" w:rsidRPr="0062038E" w:rsidRDefault="00C65CE3" w:rsidP="00E87E7D">
      <w:pPr>
        <w:spacing w:after="0" w:line="240" w:lineRule="auto"/>
        <w:jc w:val="both"/>
        <w:rPr>
          <w:rFonts w:ascii="Times New Roman" w:eastAsia="NSimSun" w:hAnsi="Times New Roman" w:cs="Times New Roman"/>
          <w:sz w:val="24"/>
          <w:szCs w:val="24"/>
          <w:rtl/>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bookmarkStart w:id="3" w:name="_Hlk22064441"/>
      <w:r w:rsidRPr="0062038E">
        <w:rPr>
          <w:rFonts w:ascii="Times New Roman" w:eastAsia="NSimSun" w:hAnsi="Times New Roman" w:cs="Times New Roman"/>
          <w:sz w:val="24"/>
          <w:szCs w:val="24"/>
        </w:rPr>
        <w:t>Mohammad İbn Carīr</w:t>
      </w:r>
      <w:r w:rsidR="008C047E" w:rsidRPr="0062038E">
        <w:rPr>
          <w:rFonts w:ascii="Times New Roman" w:eastAsia="NSimSun" w:hAnsi="Times New Roman" w:cs="Times New Roman"/>
          <w:sz w:val="24"/>
          <w:szCs w:val="24"/>
        </w:rPr>
        <w:t xml:space="preserve"> Al-Tabarī</w:t>
      </w:r>
      <w:r w:rsidRPr="0062038E">
        <w:rPr>
          <w:rFonts w:ascii="Times New Roman" w:eastAsia="NSimSun" w:hAnsi="Times New Roman" w:cs="Times New Roman"/>
          <w:sz w:val="24"/>
          <w:szCs w:val="24"/>
        </w:rPr>
        <w:t xml:space="preserve">, Jāmi’ al-bayān fī te’wīl al-Qurān, </w:t>
      </w:r>
      <w:bookmarkEnd w:id="3"/>
      <w:r w:rsidRPr="0062038E">
        <w:rPr>
          <w:rFonts w:ascii="Times New Roman" w:eastAsia="NSimSun" w:hAnsi="Times New Roman" w:cs="Times New Roman"/>
          <w:sz w:val="24"/>
          <w:szCs w:val="24"/>
        </w:rPr>
        <w:t xml:space="preserve">tahqīq: </w:t>
      </w:r>
      <w:r w:rsidRPr="0062038E">
        <w:rPr>
          <w:rFonts w:ascii="Times New Roman" w:eastAsia="NSimSun" w:hAnsi="Times New Roman" w:cs="Times New Roman"/>
          <w:sz w:val="24"/>
          <w:szCs w:val="24"/>
        </w:rPr>
        <w:t>Ahmad Mohammad Shākir, vol.19</w:t>
      </w:r>
      <w:r w:rsidR="00C54E8D">
        <w:rPr>
          <w:rFonts w:ascii="Times New Roman" w:eastAsia="NSimSun" w:hAnsi="Times New Roman" w:cs="Times New Roman"/>
          <w:sz w:val="24"/>
          <w:szCs w:val="24"/>
        </w:rPr>
        <w:t xml:space="preserve">, </w:t>
      </w:r>
      <w:r w:rsidR="00C54E8D">
        <w:rPr>
          <w:rFonts w:ascii="Times New Roman" w:eastAsia="NSimSun" w:hAnsi="Times New Roman" w:cs="Times New Roman"/>
          <w:sz w:val="24"/>
          <w:szCs w:val="24"/>
        </w:rPr>
        <w:t>1nd edition</w:t>
      </w:r>
      <w:r w:rsidR="00C54E8D" w:rsidRPr="0062038E">
        <w:rPr>
          <w:rFonts w:ascii="Times New Roman" w:eastAsia="NSimSun" w:hAnsi="Times New Roman" w:cs="Times New Roman"/>
          <w:sz w:val="24"/>
          <w:szCs w:val="24"/>
        </w:rPr>
        <w:t xml:space="preserve"> </w:t>
      </w:r>
      <w:r w:rsidRPr="0062038E">
        <w:rPr>
          <w:rFonts w:ascii="Times New Roman" w:eastAsia="NSimSun" w:hAnsi="Times New Roman" w:cs="Times New Roman"/>
          <w:sz w:val="24"/>
          <w:szCs w:val="24"/>
        </w:rPr>
        <w:t>(Beirut: Muessesetu al-risala, 2000), p.267.</w:t>
      </w:r>
    </w:p>
  </w:footnote>
  <w:footnote w:id="11">
    <w:p w:rsidR="00C65CE3" w:rsidRPr="0062038E" w:rsidRDefault="00C65CE3" w:rsidP="001E1661">
      <w:pPr>
        <w:spacing w:after="0" w:line="240" w:lineRule="auto"/>
        <w:jc w:val="both"/>
        <w:rPr>
          <w:rFonts w:ascii="Times New Roman" w:eastAsia="NSimSun" w:hAnsi="Times New Roman" w:cs="Times New Roman"/>
          <w:sz w:val="24"/>
          <w:szCs w:val="24"/>
          <w:rtl/>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r w:rsidRPr="0062038E">
        <w:rPr>
          <w:rFonts w:ascii="Times New Roman" w:eastAsia="NSimSun" w:hAnsi="Times New Roman" w:cs="Times New Roman"/>
          <w:sz w:val="24"/>
          <w:szCs w:val="24"/>
        </w:rPr>
        <w:t>Bedreddīn muhammad</w:t>
      </w:r>
      <w:r w:rsidR="0062038E" w:rsidRPr="0062038E">
        <w:rPr>
          <w:rFonts w:ascii="Times New Roman" w:eastAsia="Calibri" w:hAnsi="Times New Roman" w:cs="Times New Roman"/>
          <w:sz w:val="24"/>
          <w:szCs w:val="24"/>
        </w:rPr>
        <w:t xml:space="preserve"> Al-zarkash</w:t>
      </w:r>
      <w:r w:rsidR="0062038E" w:rsidRPr="0062038E">
        <w:rPr>
          <w:rFonts w:ascii="Times New Roman" w:eastAsia="NSimSun" w:hAnsi="Times New Roman" w:cs="Times New Roman"/>
          <w:sz w:val="24"/>
          <w:szCs w:val="24"/>
        </w:rPr>
        <w:t xml:space="preserve">ī, </w:t>
      </w:r>
      <w:r w:rsidRPr="0062038E">
        <w:rPr>
          <w:rFonts w:ascii="Times New Roman" w:eastAsia="NSimSun" w:hAnsi="Times New Roman" w:cs="Times New Roman"/>
          <w:sz w:val="24"/>
          <w:szCs w:val="24"/>
        </w:rPr>
        <w:t xml:space="preserve"> al-Burhān fī‘ulūm al-Qurān, tahqīq: Mohammad Abū al-fazl İbrahīm,vol. </w:t>
      </w:r>
      <w:r w:rsidRPr="0062038E">
        <w:rPr>
          <w:rFonts w:ascii="Times New Roman" w:eastAsia="NSimSun" w:hAnsi="Times New Roman" w:cs="Times New Roman"/>
          <w:sz w:val="24"/>
          <w:szCs w:val="24"/>
        </w:rPr>
        <w:t>1</w:t>
      </w:r>
      <w:r w:rsidR="00C54E8D">
        <w:rPr>
          <w:rFonts w:ascii="Times New Roman" w:eastAsia="NSimSun" w:hAnsi="Times New Roman" w:cs="Times New Roman"/>
          <w:sz w:val="24"/>
          <w:szCs w:val="24"/>
        </w:rPr>
        <w:t xml:space="preserve">, </w:t>
      </w:r>
      <w:r w:rsidR="00C54E8D">
        <w:rPr>
          <w:rFonts w:ascii="Times New Roman" w:eastAsia="NSimSun" w:hAnsi="Times New Roman" w:cs="Times New Roman"/>
          <w:sz w:val="24"/>
          <w:szCs w:val="24"/>
        </w:rPr>
        <w:t>1nd edition</w:t>
      </w:r>
      <w:r w:rsidRPr="0062038E">
        <w:rPr>
          <w:rFonts w:ascii="Times New Roman" w:eastAsia="NSimSun" w:hAnsi="Times New Roman" w:cs="Times New Roman"/>
          <w:sz w:val="24"/>
          <w:szCs w:val="24"/>
        </w:rPr>
        <w:t xml:space="preserve"> (Egypt, matba’a ‘isā al-bābī al-chalabī wa shrakāh, 1957), p. 13.</w:t>
      </w:r>
    </w:p>
  </w:footnote>
  <w:footnote w:id="12">
    <w:p w:rsidR="00C65CE3" w:rsidRPr="0062038E" w:rsidRDefault="00C65CE3" w:rsidP="001E1661">
      <w:pPr>
        <w:spacing w:after="0" w:line="240" w:lineRule="auto"/>
        <w:jc w:val="both"/>
        <w:rPr>
          <w:rFonts w:ascii="Times New Roman" w:eastAsia="NSimSun" w:hAnsi="Times New Roman" w:cs="Times New Roman"/>
          <w:sz w:val="24"/>
          <w:szCs w:val="24"/>
          <w:rtl/>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r w:rsidRPr="0062038E">
        <w:rPr>
          <w:rFonts w:ascii="Times New Roman" w:eastAsia="NSimSun" w:hAnsi="Times New Roman" w:cs="Times New Roman"/>
          <w:sz w:val="24"/>
          <w:szCs w:val="24"/>
        </w:rPr>
        <w:t>Abū Hilāl</w:t>
      </w:r>
      <w:r w:rsidR="0062038E" w:rsidRPr="0062038E">
        <w:rPr>
          <w:rFonts w:ascii="Times New Roman" w:eastAsia="NSimSun" w:hAnsi="Times New Roman" w:cs="Times New Roman"/>
          <w:sz w:val="24"/>
          <w:szCs w:val="24"/>
        </w:rPr>
        <w:t xml:space="preserve"> Al-‘Askarī</w:t>
      </w:r>
      <w:r w:rsidRPr="0062038E">
        <w:rPr>
          <w:rFonts w:ascii="Times New Roman" w:eastAsia="NSimSun" w:hAnsi="Times New Roman" w:cs="Times New Roman"/>
          <w:sz w:val="24"/>
          <w:szCs w:val="24"/>
        </w:rPr>
        <w:t>, al-furūq al-luğawī, tahqīq: Mohammad ibrahīm selīm, (Cairo: dāru al-‘ilm wa  al-Saqāfe, no date), p.27.</w:t>
      </w:r>
    </w:p>
  </w:footnote>
  <w:footnote w:id="13">
    <w:p w:rsidR="00C65CE3" w:rsidRPr="0062038E" w:rsidRDefault="00C65CE3" w:rsidP="001E1661">
      <w:pPr>
        <w:spacing w:line="240" w:lineRule="auto"/>
        <w:jc w:val="both"/>
        <w:rPr>
          <w:rFonts w:ascii="Times New Roman" w:eastAsia="NSimSun" w:hAnsi="Times New Roman" w:cs="Times New Roman"/>
          <w:sz w:val="24"/>
          <w:szCs w:val="24"/>
          <w:rtl/>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r w:rsidRPr="0062038E">
        <w:rPr>
          <w:rFonts w:ascii="Times New Roman" w:eastAsia="NSimSun" w:hAnsi="Times New Roman" w:cs="Times New Roman"/>
          <w:sz w:val="24"/>
          <w:szCs w:val="24"/>
        </w:rPr>
        <w:t>Al-kafawī, al-kulliyāt mu’cem fī al-mustalahāt wa al-furūq al-luğawī, tahqīq: ‘Adnān Derwīsh wa mohammad al-mısrī, ( Beirut: Muessesetu al-risala, no date), p.510.</w:t>
      </w:r>
    </w:p>
  </w:footnote>
  <w:footnote w:id="14">
    <w:p w:rsidR="00C65CE3" w:rsidRPr="00C54E8D" w:rsidRDefault="00C65CE3" w:rsidP="00C54E8D">
      <w:pPr>
        <w:spacing w:line="240" w:lineRule="auto"/>
        <w:jc w:val="both"/>
        <w:rPr>
          <w:rFonts w:ascii="Times New Roman" w:eastAsia="NSimSun" w:hAnsi="Times New Roman" w:cs="Times New Roman"/>
          <w:sz w:val="24"/>
          <w:szCs w:val="24"/>
          <w:rtl/>
        </w:rPr>
      </w:pPr>
      <w:r w:rsidRPr="0062038E">
        <w:rPr>
          <w:rStyle w:val="FootnoteReference"/>
          <w:rFonts w:ascii="Traditional Arabic" w:hAnsi="Traditional Arabic" w:cs="Traditional Arabic"/>
          <w:sz w:val="24"/>
          <w:szCs w:val="24"/>
        </w:rPr>
        <w:footnoteRef/>
      </w:r>
      <w:r w:rsidRPr="0062038E">
        <w:rPr>
          <w:rFonts w:ascii="Traditional Arabic" w:hAnsi="Traditional Arabic" w:cs="Traditional Arabic"/>
          <w:sz w:val="24"/>
          <w:szCs w:val="24"/>
        </w:rPr>
        <w:t xml:space="preserve"> </w:t>
      </w:r>
      <w:r w:rsidRPr="0062038E">
        <w:rPr>
          <w:rFonts w:ascii="Times New Roman" w:eastAsia="NSimSun" w:hAnsi="Times New Roman" w:cs="Times New Roman"/>
          <w:sz w:val="24"/>
          <w:szCs w:val="24"/>
        </w:rPr>
        <w:t>Al-Qazī Abdolnabī</w:t>
      </w:r>
      <w:r w:rsidR="0062038E" w:rsidRPr="0062038E">
        <w:rPr>
          <w:rFonts w:ascii="Times New Roman" w:eastAsia="NSimSun" w:hAnsi="Times New Roman" w:cs="Times New Roman"/>
          <w:sz w:val="24"/>
          <w:szCs w:val="24"/>
        </w:rPr>
        <w:t xml:space="preserve"> </w:t>
      </w:r>
      <w:r w:rsidR="0062038E" w:rsidRPr="0062038E">
        <w:rPr>
          <w:rFonts w:ascii="Times New Roman" w:eastAsia="NSimSun" w:hAnsi="Times New Roman" w:cs="Times New Roman"/>
          <w:sz w:val="24"/>
          <w:szCs w:val="24"/>
        </w:rPr>
        <w:t>Nakrī</w:t>
      </w:r>
      <w:r w:rsidRPr="0062038E">
        <w:rPr>
          <w:rFonts w:ascii="Times New Roman" w:eastAsia="NSimSun" w:hAnsi="Times New Roman" w:cs="Times New Roman"/>
          <w:sz w:val="24"/>
          <w:szCs w:val="24"/>
        </w:rPr>
        <w:t>, Dustūr al-‘ulamā, vol.2</w:t>
      </w:r>
      <w:r w:rsidR="00C54E8D">
        <w:rPr>
          <w:rFonts w:ascii="Times New Roman" w:eastAsia="NSimSun" w:hAnsi="Times New Roman" w:cs="Times New Roman"/>
          <w:sz w:val="24"/>
          <w:szCs w:val="24"/>
        </w:rPr>
        <w:t xml:space="preserve">, </w:t>
      </w:r>
      <w:r w:rsidR="00C54E8D">
        <w:rPr>
          <w:rFonts w:ascii="Times New Roman" w:eastAsia="NSimSun" w:hAnsi="Times New Roman" w:cs="Times New Roman"/>
          <w:sz w:val="24"/>
          <w:szCs w:val="24"/>
        </w:rPr>
        <w:t>1nd edition</w:t>
      </w:r>
      <w:r w:rsidR="00C54E8D" w:rsidRPr="0062038E">
        <w:rPr>
          <w:rFonts w:ascii="Times New Roman" w:eastAsia="NSimSun" w:hAnsi="Times New Roman" w:cs="Times New Roman"/>
          <w:sz w:val="24"/>
          <w:szCs w:val="24"/>
        </w:rPr>
        <w:t xml:space="preserve"> </w:t>
      </w:r>
      <w:r w:rsidRPr="0062038E">
        <w:rPr>
          <w:rFonts w:ascii="Times New Roman" w:eastAsia="NSimSun" w:hAnsi="Times New Roman" w:cs="Times New Roman"/>
          <w:sz w:val="24"/>
          <w:szCs w:val="24"/>
        </w:rPr>
        <w:t xml:space="preserve">(Beirutt: 2000), p.140. </w:t>
      </w:r>
    </w:p>
  </w:footnote>
  <w:footnote w:id="15">
    <w:p w:rsidR="00C65CE3" w:rsidRPr="00C54E8D" w:rsidRDefault="00C65CE3" w:rsidP="00594C3C">
      <w:pPr>
        <w:spacing w:after="0" w:line="240" w:lineRule="auto"/>
        <w:jc w:val="both"/>
        <w:rPr>
          <w:rFonts w:ascii="Times New Roman" w:eastAsia="NSimSun" w:hAnsi="Times New Roman" w:cs="Times New Roman"/>
          <w:sz w:val="24"/>
          <w:szCs w:val="24"/>
          <w:rtl/>
        </w:rPr>
      </w:pPr>
      <w:r w:rsidRPr="0099477A">
        <w:rPr>
          <w:rStyle w:val="FootnoteReference"/>
          <w:rFonts w:ascii="Traditional Arabic" w:hAnsi="Traditional Arabic" w:cs="Traditional Arabic"/>
          <w:sz w:val="24"/>
          <w:szCs w:val="24"/>
        </w:rPr>
        <w:footnoteRef/>
      </w:r>
      <w:r w:rsidRPr="0099477A">
        <w:rPr>
          <w:rFonts w:ascii="Traditional Arabic" w:hAnsi="Traditional Arabic" w:cs="Traditional Arabic"/>
          <w:sz w:val="24"/>
          <w:szCs w:val="24"/>
        </w:rPr>
        <w:t xml:space="preserve"> </w:t>
      </w:r>
      <w:bookmarkStart w:id="4" w:name="_Hlk529949965"/>
      <w:r w:rsidR="00E3627D" w:rsidRPr="00C54E8D">
        <w:rPr>
          <w:rFonts w:ascii="Times New Roman" w:eastAsia="NSimSun" w:hAnsi="Times New Roman" w:cs="Times New Roman"/>
          <w:sz w:val="24"/>
          <w:szCs w:val="24"/>
        </w:rPr>
        <w:t>M</w:t>
      </w:r>
      <w:r w:rsidRPr="00C54E8D">
        <w:rPr>
          <w:rFonts w:ascii="Times New Roman" w:eastAsia="NSimSun" w:hAnsi="Times New Roman" w:cs="Times New Roman"/>
          <w:sz w:val="24"/>
          <w:szCs w:val="24"/>
        </w:rPr>
        <w:t>ohammad Abdol’azīm</w:t>
      </w:r>
      <w:r w:rsidR="00E3627D" w:rsidRPr="00C54E8D">
        <w:rPr>
          <w:rFonts w:ascii="Times New Roman" w:eastAsia="Calibri" w:hAnsi="Times New Roman" w:cs="Times New Roman"/>
          <w:sz w:val="24"/>
          <w:szCs w:val="24"/>
        </w:rPr>
        <w:t xml:space="preserve"> Al-Zurq</w:t>
      </w:r>
      <w:r w:rsidR="00E3627D" w:rsidRPr="00C54E8D">
        <w:rPr>
          <w:rFonts w:ascii="Times New Roman" w:eastAsia="NSimSun" w:hAnsi="Times New Roman" w:cs="Times New Roman"/>
          <w:sz w:val="24"/>
          <w:szCs w:val="24"/>
        </w:rPr>
        <w:t>ānī</w:t>
      </w:r>
      <w:r w:rsidRPr="00C54E8D">
        <w:rPr>
          <w:rFonts w:ascii="Times New Roman" w:eastAsia="NSimSun" w:hAnsi="Times New Roman" w:cs="Times New Roman"/>
          <w:sz w:val="24"/>
          <w:szCs w:val="24"/>
        </w:rPr>
        <w:t>, Menāhil al-‘irfān fī ‘ulūm al-Qurān,vol.2 (Egypt, matba’a ‘isā al-bābī al-chalabī wa shrakāh, no date), p.3.</w:t>
      </w:r>
      <w:bookmarkEnd w:id="4"/>
    </w:p>
  </w:footnote>
  <w:footnote w:id="16">
    <w:p w:rsidR="00C65CE3" w:rsidRPr="008E651E" w:rsidRDefault="00C65CE3" w:rsidP="008E651E">
      <w:pPr>
        <w:pStyle w:val="FootnoteText"/>
        <w:jc w:val="both"/>
        <w:rPr>
          <w:rFonts w:ascii="Traditional Arabic" w:hAnsi="Traditional Arabic" w:cs="Traditional Arabic"/>
          <w:sz w:val="24"/>
          <w:szCs w:val="24"/>
          <w:rtl/>
          <w:lang w:val="en-US"/>
        </w:rPr>
      </w:pPr>
      <w:r w:rsidRPr="00C54E8D">
        <w:rPr>
          <w:rStyle w:val="FootnoteReference"/>
          <w:rFonts w:ascii="Traditional Arabic" w:hAnsi="Traditional Arabic" w:cs="Traditional Arabic"/>
          <w:sz w:val="24"/>
          <w:szCs w:val="24"/>
        </w:rPr>
        <w:footnoteRef/>
      </w:r>
      <w:r w:rsidRPr="00C54E8D">
        <w:rPr>
          <w:rFonts w:ascii="Traditional Arabic" w:hAnsi="Traditional Arabic" w:cs="Traditional Arabic"/>
          <w:color w:val="FF0000"/>
          <w:sz w:val="24"/>
          <w:szCs w:val="24"/>
        </w:rPr>
        <w:t xml:space="preserve"> </w:t>
      </w:r>
      <w:r w:rsidRPr="00C54E8D">
        <w:rPr>
          <w:rFonts w:ascii="Traditional Arabic" w:hAnsi="Traditional Arabic" w:cs="Traditional Arabic"/>
          <w:sz w:val="24"/>
          <w:szCs w:val="24"/>
        </w:rPr>
        <w:t>Wa</w:t>
      </w:r>
      <w:r w:rsidRPr="00C54E8D">
        <w:rPr>
          <w:rFonts w:ascii="AHT Times New Roman" w:hAnsi="AHT Times New Roman" w:cs="Traditional Arabic"/>
          <w:sz w:val="24"/>
          <w:szCs w:val="24"/>
        </w:rPr>
        <w:t>ÍÊ</w:t>
      </w:r>
      <w:r w:rsidRPr="00C54E8D">
        <w:rPr>
          <w:rFonts w:ascii="Traditional Arabic" w:hAnsi="Traditional Arabic" w:cs="Traditional Arabic"/>
          <w:sz w:val="24"/>
          <w:szCs w:val="24"/>
        </w:rPr>
        <w:t>dd</w:t>
      </w:r>
      <w:r w:rsidRPr="00C54E8D">
        <w:rPr>
          <w:rFonts w:ascii="AHT Times New Roman" w:hAnsi="AHT Times New Roman" w:cs="Traditional Arabic"/>
          <w:sz w:val="24"/>
          <w:szCs w:val="24"/>
        </w:rPr>
        <w:t>Ê</w:t>
      </w:r>
      <w:r w:rsidRPr="00C54E8D">
        <w:rPr>
          <w:rFonts w:ascii="Traditional Arabic" w:hAnsi="Traditional Arabic" w:cs="Traditional Arabic"/>
          <w:sz w:val="24"/>
          <w:szCs w:val="24"/>
        </w:rPr>
        <w:t>n</w:t>
      </w:r>
      <w:r w:rsidR="00A77F8C" w:rsidRPr="00C54E8D">
        <w:rPr>
          <w:rFonts w:ascii="Traditional Arabic" w:hAnsi="Traditional Arabic" w:cs="Traditional Arabic"/>
          <w:sz w:val="24"/>
          <w:szCs w:val="24"/>
        </w:rPr>
        <w:t xml:space="preserve"> Xhan</w:t>
      </w:r>
      <w:r w:rsidRPr="00C54E8D">
        <w:rPr>
          <w:rFonts w:ascii="Traditional Arabic" w:hAnsi="Traditional Arabic" w:cs="Traditional Arabic"/>
          <w:sz w:val="24"/>
          <w:szCs w:val="24"/>
          <w:lang w:val="en-US"/>
        </w:rPr>
        <w:t>, al-</w:t>
      </w:r>
      <w:proofErr w:type="spellStart"/>
      <w:r w:rsidRPr="00C54E8D">
        <w:rPr>
          <w:rFonts w:ascii="Traditional Arabic" w:hAnsi="Traditional Arabic" w:cs="Traditional Arabic"/>
          <w:sz w:val="24"/>
          <w:szCs w:val="24"/>
          <w:lang w:val="en-US"/>
        </w:rPr>
        <w:t>Tafs</w:t>
      </w:r>
      <w:r w:rsidRPr="00C54E8D">
        <w:rPr>
          <w:rFonts w:ascii="AHT Times New Roman" w:hAnsi="AHT Times New Roman" w:cs="Traditional Arabic"/>
          <w:sz w:val="24"/>
          <w:szCs w:val="24"/>
          <w:lang w:val="en-US"/>
        </w:rPr>
        <w:t>Êr</w:t>
      </w:r>
      <w:proofErr w:type="spellEnd"/>
      <w:r w:rsidRPr="00C54E8D">
        <w:rPr>
          <w:rFonts w:ascii="AHT Times New Roman" w:hAnsi="AHT Times New Roman" w:cs="Traditional Arabic"/>
          <w:sz w:val="24"/>
          <w:szCs w:val="24"/>
          <w:lang w:val="en-US"/>
        </w:rPr>
        <w:t xml:space="preserve"> al-</w:t>
      </w:r>
      <w:proofErr w:type="spellStart"/>
      <w:r w:rsidRPr="00C54E8D">
        <w:rPr>
          <w:rFonts w:ascii="AHT Times New Roman" w:hAnsi="AHT Times New Roman" w:cs="Traditional Arabic"/>
          <w:sz w:val="24"/>
          <w:szCs w:val="24"/>
          <w:lang w:val="en-US"/>
        </w:rPr>
        <w:t>SiyÉsÊ</w:t>
      </w:r>
      <w:proofErr w:type="spellEnd"/>
      <w:r w:rsidRPr="00C54E8D">
        <w:rPr>
          <w:rFonts w:ascii="AHT Times New Roman" w:hAnsi="AHT Times New Roman" w:cs="Traditional Arabic"/>
          <w:sz w:val="24"/>
          <w:szCs w:val="24"/>
          <w:lang w:val="en-US"/>
        </w:rPr>
        <w:t xml:space="preserve"> </w:t>
      </w:r>
      <w:proofErr w:type="spellStart"/>
      <w:r w:rsidRPr="00C54E8D">
        <w:rPr>
          <w:rFonts w:ascii="AHT Times New Roman" w:hAnsi="AHT Times New Roman" w:cs="Traditional Arabic"/>
          <w:sz w:val="24"/>
          <w:szCs w:val="24"/>
          <w:lang w:val="en-US"/>
        </w:rPr>
        <w:t>lil-DÊn</w:t>
      </w:r>
      <w:proofErr w:type="spellEnd"/>
      <w:r w:rsidRPr="00C54E8D">
        <w:rPr>
          <w:rFonts w:ascii="AHT Times New Roman" w:hAnsi="AHT Times New Roman" w:cs="Traditional Arabic"/>
          <w:sz w:val="24"/>
          <w:szCs w:val="24"/>
          <w:lang w:val="en-US"/>
        </w:rPr>
        <w:t>, (</w:t>
      </w:r>
      <w:proofErr w:type="spellStart"/>
      <w:r w:rsidRPr="00C54E8D">
        <w:rPr>
          <w:rFonts w:ascii="AHT Times New Roman" w:hAnsi="AHT Times New Roman" w:cs="Traditional Arabic"/>
          <w:sz w:val="24"/>
          <w:szCs w:val="24"/>
          <w:lang w:val="en-US"/>
        </w:rPr>
        <w:t>Qairo</w:t>
      </w:r>
      <w:proofErr w:type="spellEnd"/>
      <w:r w:rsidRPr="00C54E8D">
        <w:rPr>
          <w:rFonts w:ascii="AHT Times New Roman" w:hAnsi="AHT Times New Roman" w:cs="Traditional Arabic"/>
          <w:sz w:val="24"/>
          <w:szCs w:val="24"/>
          <w:lang w:val="en-US"/>
        </w:rPr>
        <w:t xml:space="preserve">: </w:t>
      </w:r>
      <w:proofErr w:type="spellStart"/>
      <w:r w:rsidRPr="00C54E8D">
        <w:rPr>
          <w:rFonts w:ascii="AHT Times New Roman" w:hAnsi="AHT Times New Roman" w:cs="Traditional Arabic"/>
          <w:sz w:val="24"/>
          <w:szCs w:val="24"/>
          <w:lang w:val="en-US"/>
        </w:rPr>
        <w:t>DÉr</w:t>
      </w:r>
      <w:proofErr w:type="spellEnd"/>
      <w:r w:rsidRPr="00C54E8D">
        <w:rPr>
          <w:rFonts w:ascii="AHT Times New Roman" w:hAnsi="AHT Times New Roman" w:cs="Traditional Arabic"/>
          <w:sz w:val="24"/>
          <w:szCs w:val="24"/>
          <w:lang w:val="en-US"/>
        </w:rPr>
        <w:t xml:space="preserve"> al-</w:t>
      </w:r>
      <w:proofErr w:type="spellStart"/>
      <w:r w:rsidRPr="00C54E8D">
        <w:rPr>
          <w:rFonts w:ascii="AHT Times New Roman" w:hAnsi="AHT Times New Roman" w:cs="Traditional Arabic"/>
          <w:sz w:val="24"/>
          <w:szCs w:val="24"/>
          <w:lang w:val="en-US"/>
        </w:rPr>
        <w:t>RisÉle</w:t>
      </w:r>
      <w:proofErr w:type="spellEnd"/>
      <w:r w:rsidRPr="00C54E8D">
        <w:rPr>
          <w:rFonts w:ascii="AHT Times New Roman" w:hAnsi="AHT Times New Roman" w:cs="Traditional Arabic"/>
          <w:sz w:val="24"/>
          <w:szCs w:val="24"/>
          <w:lang w:val="en-US"/>
        </w:rPr>
        <w:t xml:space="preserve"> al-</w:t>
      </w:r>
      <w:proofErr w:type="spellStart"/>
      <w:r w:rsidRPr="00C54E8D">
        <w:rPr>
          <w:rFonts w:ascii="AHT Times New Roman" w:hAnsi="AHT Times New Roman" w:cs="Traditional Arabic"/>
          <w:sz w:val="24"/>
          <w:szCs w:val="24"/>
          <w:lang w:val="en-US"/>
        </w:rPr>
        <w:t>RabbÉnÊy</w:t>
      </w:r>
      <w:proofErr w:type="spellEnd"/>
      <w:r w:rsidRPr="00C54E8D">
        <w:rPr>
          <w:rFonts w:ascii="AHT Times New Roman" w:hAnsi="AHT Times New Roman" w:cs="Traditional Arabic"/>
          <w:sz w:val="24"/>
          <w:szCs w:val="24"/>
          <w:lang w:val="en-US"/>
        </w:rPr>
        <w:t xml:space="preserve">, </w:t>
      </w:r>
      <w:r w:rsidRPr="00C54E8D">
        <w:rPr>
          <w:rFonts w:ascii="Times New Roman" w:eastAsia="NSimSun" w:hAnsi="Times New Roman" w:cs="Times New Roman"/>
          <w:sz w:val="24"/>
          <w:szCs w:val="24"/>
        </w:rPr>
        <w:t>1</w:t>
      </w:r>
      <w:r w:rsidRPr="00C54E8D">
        <w:rPr>
          <w:rFonts w:ascii="Times New Roman" w:eastAsia="NSimSun" w:hAnsi="Times New Roman" w:cs="Times New Roman"/>
          <w:sz w:val="24"/>
          <w:szCs w:val="24"/>
          <w:vertAlign w:val="superscript"/>
        </w:rPr>
        <w:t>st</w:t>
      </w:r>
      <w:r w:rsidRPr="00C54E8D">
        <w:rPr>
          <w:rFonts w:ascii="Times New Roman" w:eastAsia="NSimSun" w:hAnsi="Times New Roman" w:cs="Times New Roman"/>
          <w:sz w:val="24"/>
          <w:szCs w:val="24"/>
        </w:rPr>
        <w:t xml:space="preserve"> Edition, 1991), p. 20.</w:t>
      </w:r>
    </w:p>
  </w:footnote>
  <w:footnote w:id="17">
    <w:p w:rsidR="00C65CE3" w:rsidRPr="006A5502" w:rsidRDefault="00C65CE3" w:rsidP="00770522">
      <w:pPr>
        <w:spacing w:line="240" w:lineRule="auto"/>
        <w:jc w:val="both"/>
        <w:rPr>
          <w:rFonts w:ascii="Times New Roman" w:eastAsia="NSimSun" w:hAnsi="Times New Roman" w:cs="Times New Roman"/>
          <w:sz w:val="24"/>
          <w:szCs w:val="24"/>
          <w:rtl/>
        </w:rPr>
      </w:pPr>
      <w:r w:rsidRPr="0099477A">
        <w:rPr>
          <w:rStyle w:val="FootnoteReference"/>
          <w:rFonts w:ascii="Traditional Arabic" w:hAnsi="Traditional Arabic" w:cs="Traditional Arabic"/>
          <w:sz w:val="24"/>
          <w:szCs w:val="24"/>
        </w:rPr>
        <w:footnoteRef/>
      </w:r>
      <w:r w:rsidRPr="0099477A">
        <w:rPr>
          <w:rFonts w:ascii="Traditional Arabic" w:hAnsi="Traditional Arabic" w:cs="Traditional Arabic"/>
          <w:sz w:val="24"/>
          <w:szCs w:val="24"/>
        </w:rPr>
        <w:t xml:space="preserve"> </w:t>
      </w:r>
      <w:r w:rsidRPr="006A5502">
        <w:rPr>
          <w:rFonts w:ascii="Times New Roman" w:eastAsia="NSimSun" w:hAnsi="Times New Roman" w:cs="Times New Roman"/>
          <w:sz w:val="24"/>
          <w:szCs w:val="24"/>
        </w:rPr>
        <w:t>Mohammad b. Mohammad</w:t>
      </w:r>
      <w:r w:rsidR="006A5502" w:rsidRPr="006A5502">
        <w:rPr>
          <w:rFonts w:ascii="Times New Roman" w:eastAsia="NSimSun" w:hAnsi="Times New Roman" w:cs="Times New Roman"/>
          <w:sz w:val="24"/>
          <w:szCs w:val="24"/>
        </w:rPr>
        <w:t xml:space="preserve"> Al-Fārābī,</w:t>
      </w:r>
      <w:r w:rsidRPr="006A5502">
        <w:rPr>
          <w:rFonts w:ascii="Times New Roman" w:eastAsia="NSimSun" w:hAnsi="Times New Roman" w:cs="Times New Roman"/>
          <w:sz w:val="24"/>
          <w:szCs w:val="24"/>
        </w:rPr>
        <w:t xml:space="preserve"> Risalatu dımna macmu’ fī al-siyāsa, </w:t>
      </w:r>
      <w:r w:rsidRPr="006A5502">
        <w:rPr>
          <w:rFonts w:ascii="Times New Roman" w:eastAsia="NSimSun" w:hAnsi="Times New Roman" w:cs="Times New Roman"/>
          <w:sz w:val="24"/>
          <w:szCs w:val="24"/>
        </w:rPr>
        <w:t>tahqīq: Fuād Abdulmun’im Ahmad,</w:t>
      </w:r>
      <w:r w:rsidR="006C436D" w:rsidRPr="006C436D">
        <w:rPr>
          <w:rFonts w:ascii="Times New Roman" w:eastAsia="NSimSun" w:hAnsi="Times New Roman" w:cs="Times New Roman"/>
          <w:sz w:val="24"/>
          <w:szCs w:val="24"/>
        </w:rPr>
        <w:t xml:space="preserve"> </w:t>
      </w:r>
      <w:r w:rsidR="006C436D">
        <w:rPr>
          <w:rFonts w:ascii="Times New Roman" w:eastAsia="NSimSun" w:hAnsi="Times New Roman" w:cs="Times New Roman"/>
          <w:sz w:val="24"/>
          <w:szCs w:val="24"/>
        </w:rPr>
        <w:t>1nd edition</w:t>
      </w:r>
      <w:r w:rsidRPr="006A5502">
        <w:rPr>
          <w:rFonts w:ascii="Times New Roman" w:eastAsia="NSimSun" w:hAnsi="Times New Roman" w:cs="Times New Roman"/>
          <w:sz w:val="24"/>
          <w:szCs w:val="24"/>
        </w:rPr>
        <w:t xml:space="preserve"> (Alexandria: Muessesetu </w:t>
      </w:r>
      <w:r w:rsidRPr="006A5502">
        <w:rPr>
          <w:rFonts w:ascii="AHT Times New Roman" w:eastAsia="NSimSun" w:hAnsi="AHT Times New Roman" w:cs="Times New Roman"/>
          <w:sz w:val="24"/>
          <w:szCs w:val="24"/>
        </w:rPr>
        <w:t>Ø</w:t>
      </w:r>
      <w:r w:rsidRPr="006A5502">
        <w:rPr>
          <w:rFonts w:ascii="Times New Roman" w:eastAsia="NSimSun" w:hAnsi="Times New Roman" w:cs="Times New Roman"/>
          <w:sz w:val="24"/>
          <w:szCs w:val="24"/>
        </w:rPr>
        <w:t>ebāb al-Jamiā, no date), p.7.</w:t>
      </w:r>
    </w:p>
  </w:footnote>
  <w:footnote w:id="18">
    <w:p w:rsidR="00C65CE3" w:rsidRPr="006A5502" w:rsidRDefault="00C65CE3" w:rsidP="00770522">
      <w:pPr>
        <w:spacing w:line="240" w:lineRule="auto"/>
        <w:jc w:val="both"/>
        <w:rPr>
          <w:rFonts w:ascii="Times New Roman" w:eastAsia="NSimSun" w:hAnsi="Times New Roman" w:cs="Times New Roman"/>
          <w:sz w:val="24"/>
          <w:szCs w:val="24"/>
        </w:rPr>
      </w:pPr>
      <w:r w:rsidRPr="006A5502">
        <w:rPr>
          <w:rFonts w:ascii="Times New Roman" w:eastAsia="NSimSun" w:hAnsi="Times New Roman" w:cs="Times New Roman"/>
          <w:sz w:val="24"/>
          <w:szCs w:val="24"/>
        </w:rPr>
        <w:t xml:space="preserve"> </w:t>
      </w:r>
      <w:r w:rsidRPr="006A5502">
        <w:rPr>
          <w:rStyle w:val="FootnoteReference"/>
          <w:rFonts w:ascii="Traditional Arabic" w:hAnsi="Traditional Arabic" w:cs="Traditional Arabic"/>
          <w:sz w:val="24"/>
          <w:szCs w:val="24"/>
        </w:rPr>
        <w:footnoteRef/>
      </w:r>
      <w:r w:rsidR="006A5502" w:rsidRPr="006A5502">
        <w:rPr>
          <w:rFonts w:ascii="Times New Roman" w:eastAsia="NSimSun" w:hAnsi="Times New Roman" w:cs="Times New Roman"/>
          <w:sz w:val="24"/>
          <w:szCs w:val="24"/>
        </w:rPr>
        <w:t xml:space="preserve"> </w:t>
      </w:r>
      <w:r w:rsidRPr="006A5502">
        <w:rPr>
          <w:rFonts w:ascii="Times New Roman" w:eastAsia="NSimSun" w:hAnsi="Times New Roman" w:cs="Times New Roman"/>
          <w:sz w:val="24"/>
          <w:szCs w:val="24"/>
        </w:rPr>
        <w:t xml:space="preserve">al-Husayn b. </w:t>
      </w:r>
      <w:r w:rsidRPr="006A5502">
        <w:rPr>
          <w:rFonts w:ascii="Times New Roman" w:eastAsia="NSimSun" w:hAnsi="Times New Roman" w:cs="Times New Roman"/>
          <w:sz w:val="24"/>
          <w:szCs w:val="24"/>
        </w:rPr>
        <w:t>Abdullah</w:t>
      </w:r>
      <w:r w:rsidR="006A5502" w:rsidRPr="006A5502">
        <w:rPr>
          <w:rFonts w:ascii="Times New Roman" w:eastAsia="NSimSun" w:hAnsi="Times New Roman" w:cs="Times New Roman"/>
          <w:sz w:val="24"/>
          <w:szCs w:val="24"/>
        </w:rPr>
        <w:t xml:space="preserve"> İbnu Sīnā</w:t>
      </w:r>
      <w:r w:rsidRPr="006A5502">
        <w:rPr>
          <w:rFonts w:ascii="Times New Roman" w:eastAsia="NSimSun" w:hAnsi="Times New Roman" w:cs="Times New Roman"/>
          <w:sz w:val="24"/>
          <w:szCs w:val="24"/>
        </w:rPr>
        <w:t xml:space="preserve">, Risalatu dımna majmu’ fī al-siyāsa, </w:t>
      </w:r>
      <w:r w:rsidRPr="006A5502">
        <w:rPr>
          <w:rFonts w:ascii="Times New Roman" w:eastAsia="NSimSun" w:hAnsi="Times New Roman" w:cs="Times New Roman"/>
          <w:sz w:val="24"/>
          <w:szCs w:val="24"/>
        </w:rPr>
        <w:t>tahqīq: Fuād Abdulmun’im Ahmad,</w:t>
      </w:r>
      <w:r w:rsidR="006C436D" w:rsidRPr="006C436D">
        <w:rPr>
          <w:rFonts w:ascii="Times New Roman" w:eastAsia="NSimSun" w:hAnsi="Times New Roman" w:cs="Times New Roman"/>
          <w:sz w:val="24"/>
          <w:szCs w:val="24"/>
        </w:rPr>
        <w:t xml:space="preserve"> </w:t>
      </w:r>
      <w:r w:rsidR="006C436D">
        <w:rPr>
          <w:rFonts w:ascii="Times New Roman" w:eastAsia="NSimSun" w:hAnsi="Times New Roman" w:cs="Times New Roman"/>
          <w:sz w:val="24"/>
          <w:szCs w:val="24"/>
        </w:rPr>
        <w:t>1nd edition</w:t>
      </w:r>
      <w:r w:rsidRPr="006A5502">
        <w:rPr>
          <w:rFonts w:ascii="Times New Roman" w:eastAsia="NSimSun" w:hAnsi="Times New Roman" w:cs="Times New Roman"/>
          <w:sz w:val="24"/>
          <w:szCs w:val="24"/>
        </w:rPr>
        <w:t xml:space="preserve"> (Alexandria: Muessesetu </w:t>
      </w:r>
      <w:r w:rsidRPr="006A5502">
        <w:rPr>
          <w:rFonts w:ascii="AHT Times New Roman" w:eastAsia="NSimSun" w:hAnsi="AHT Times New Roman" w:cs="Times New Roman"/>
          <w:sz w:val="24"/>
          <w:szCs w:val="24"/>
        </w:rPr>
        <w:t>Ø</w:t>
      </w:r>
      <w:r w:rsidRPr="006A5502">
        <w:rPr>
          <w:rFonts w:ascii="Times New Roman" w:eastAsia="NSimSun" w:hAnsi="Times New Roman" w:cs="Times New Roman"/>
          <w:sz w:val="24"/>
          <w:szCs w:val="24"/>
        </w:rPr>
        <w:t>ebāb al-Jamiā, no date), p.83</w:t>
      </w:r>
      <w:r w:rsidRPr="006A5502">
        <w:rPr>
          <w:rFonts w:ascii="Traditional Arabic" w:hAnsi="Traditional Arabic" w:cs="Traditional Arabic"/>
          <w:sz w:val="24"/>
          <w:szCs w:val="24"/>
        </w:rPr>
        <w:t>.</w:t>
      </w:r>
    </w:p>
  </w:footnote>
  <w:footnote w:id="19">
    <w:p w:rsidR="00C65CE3" w:rsidRPr="006A5502" w:rsidRDefault="00C65CE3" w:rsidP="00770522">
      <w:pPr>
        <w:spacing w:line="240" w:lineRule="auto"/>
        <w:jc w:val="both"/>
        <w:rPr>
          <w:rFonts w:ascii="Times New Roman" w:eastAsia="NSimSun" w:hAnsi="Times New Roman" w:cs="Times New Roman"/>
          <w:sz w:val="24"/>
          <w:szCs w:val="24"/>
          <w:rtl/>
        </w:rPr>
      </w:pPr>
      <w:r w:rsidRPr="006A5502">
        <w:rPr>
          <w:rStyle w:val="FootnoteReference"/>
          <w:rFonts w:ascii="Traditional Arabic" w:hAnsi="Traditional Arabic" w:cs="Traditional Arabic"/>
          <w:sz w:val="24"/>
          <w:szCs w:val="24"/>
        </w:rPr>
        <w:footnoteRef/>
      </w:r>
      <w:r w:rsidRPr="006A5502">
        <w:rPr>
          <w:rFonts w:ascii="Traditional Arabic" w:hAnsi="Traditional Arabic" w:cs="Traditional Arabic"/>
          <w:sz w:val="24"/>
          <w:szCs w:val="24"/>
        </w:rPr>
        <w:t xml:space="preserve"> </w:t>
      </w:r>
      <w:r w:rsidRPr="006A5502">
        <w:rPr>
          <w:rFonts w:ascii="Times New Roman" w:eastAsia="NSimSun" w:hAnsi="Times New Roman" w:cs="Times New Roman"/>
          <w:sz w:val="24"/>
          <w:szCs w:val="24"/>
        </w:rPr>
        <w:t>Abdolqahir</w:t>
      </w:r>
      <w:r w:rsidR="006A5502" w:rsidRPr="006A5502">
        <w:rPr>
          <w:rFonts w:ascii="Times New Roman" w:eastAsia="NSimSun" w:hAnsi="Times New Roman" w:cs="Times New Roman"/>
          <w:sz w:val="24"/>
          <w:szCs w:val="24"/>
        </w:rPr>
        <w:t xml:space="preserve"> Al-Bağdādī,</w:t>
      </w:r>
      <w:r w:rsidRPr="006A5502">
        <w:rPr>
          <w:rFonts w:ascii="Times New Roman" w:eastAsia="NSimSun" w:hAnsi="Times New Roman" w:cs="Times New Roman"/>
          <w:sz w:val="24"/>
          <w:szCs w:val="24"/>
        </w:rPr>
        <w:t xml:space="preserve"> al-Farqu bayna al-Firak wa </w:t>
      </w:r>
      <w:r w:rsidRPr="006A5502">
        <w:rPr>
          <w:rFonts w:ascii="Times New Roman" w:eastAsia="NSimSun" w:hAnsi="Times New Roman" w:cs="Times New Roman"/>
          <w:sz w:val="24"/>
          <w:szCs w:val="24"/>
        </w:rPr>
        <w:t xml:space="preserve">Beyān al-Firqa al-Nāciyya, </w:t>
      </w:r>
      <w:r w:rsidR="006C436D">
        <w:rPr>
          <w:rFonts w:ascii="Times New Roman" w:eastAsia="NSimSun" w:hAnsi="Times New Roman" w:cs="Times New Roman"/>
          <w:sz w:val="24"/>
          <w:szCs w:val="24"/>
        </w:rPr>
        <w:t>2</w:t>
      </w:r>
      <w:r w:rsidR="006C436D">
        <w:rPr>
          <w:rFonts w:ascii="Times New Roman" w:eastAsia="NSimSun" w:hAnsi="Times New Roman" w:cs="Times New Roman"/>
          <w:sz w:val="24"/>
          <w:szCs w:val="24"/>
        </w:rPr>
        <w:t>nd edition</w:t>
      </w:r>
      <w:r w:rsidR="006C436D" w:rsidRPr="0062038E">
        <w:rPr>
          <w:rFonts w:ascii="Times New Roman" w:eastAsia="NSimSun" w:hAnsi="Times New Roman" w:cs="Times New Roman"/>
          <w:sz w:val="24"/>
          <w:szCs w:val="24"/>
        </w:rPr>
        <w:t xml:space="preserve"> </w:t>
      </w:r>
      <w:r w:rsidRPr="006A5502">
        <w:rPr>
          <w:rFonts w:ascii="Times New Roman" w:eastAsia="NSimSun" w:hAnsi="Times New Roman" w:cs="Times New Roman"/>
          <w:sz w:val="24"/>
          <w:szCs w:val="24"/>
        </w:rPr>
        <w:t>(Beirut, dāru al-āfāq al-Jadīda, 1977), p.14.</w:t>
      </w:r>
    </w:p>
  </w:footnote>
  <w:footnote w:id="20">
    <w:p w:rsidR="00C65CE3" w:rsidRPr="00435709" w:rsidRDefault="00C65CE3" w:rsidP="00435709">
      <w:pPr>
        <w:spacing w:after="0" w:line="240" w:lineRule="auto"/>
        <w:jc w:val="both"/>
        <w:rPr>
          <w:rFonts w:ascii="Times New Roman" w:eastAsia="NSimSun" w:hAnsi="Times New Roman" w:cs="Times New Roman"/>
          <w:sz w:val="24"/>
          <w:szCs w:val="24"/>
        </w:rPr>
      </w:pPr>
      <w:r w:rsidRPr="006A5502">
        <w:rPr>
          <w:rStyle w:val="FootnoteReference"/>
          <w:rFonts w:ascii="Traditional Arabic" w:hAnsi="Traditional Arabic" w:cs="Traditional Arabic"/>
          <w:sz w:val="24"/>
          <w:szCs w:val="24"/>
        </w:rPr>
        <w:footnoteRef/>
      </w:r>
      <w:r w:rsidR="006A5502" w:rsidRPr="006A5502">
        <w:rPr>
          <w:rFonts w:ascii="Times New Roman" w:eastAsia="NSimSun" w:hAnsi="Times New Roman" w:cs="Times New Roman"/>
          <w:sz w:val="24"/>
          <w:szCs w:val="24"/>
        </w:rPr>
        <w:t xml:space="preserve"> </w:t>
      </w:r>
      <w:r w:rsidR="006A5502" w:rsidRPr="006A5502">
        <w:rPr>
          <w:rFonts w:ascii="Times New Roman" w:eastAsia="NSimSun" w:hAnsi="Times New Roman" w:cs="Times New Roman"/>
          <w:sz w:val="24"/>
          <w:szCs w:val="24"/>
        </w:rPr>
        <w:t>F</w:t>
      </w:r>
      <w:r w:rsidRPr="006A5502">
        <w:rPr>
          <w:rFonts w:ascii="Times New Roman" w:eastAsia="NSimSun" w:hAnsi="Times New Roman" w:cs="Times New Roman"/>
          <w:sz w:val="24"/>
          <w:szCs w:val="24"/>
        </w:rPr>
        <w:t>ahd</w:t>
      </w:r>
      <w:r w:rsidR="006A5502" w:rsidRPr="006A5502">
        <w:rPr>
          <w:rFonts w:ascii="Times New Roman" w:eastAsia="Calibri" w:hAnsi="Times New Roman" w:cs="Times New Roman"/>
          <w:sz w:val="24"/>
          <w:szCs w:val="24"/>
        </w:rPr>
        <w:t xml:space="preserve"> Al-r</w:t>
      </w:r>
      <w:r w:rsidR="006A5502" w:rsidRPr="006A5502">
        <w:rPr>
          <w:rFonts w:ascii="Times New Roman" w:eastAsia="NSimSun" w:hAnsi="Times New Roman" w:cs="Times New Roman"/>
          <w:sz w:val="24"/>
          <w:szCs w:val="24"/>
        </w:rPr>
        <w:t>ūmī</w:t>
      </w:r>
      <w:r w:rsidRPr="006A5502">
        <w:rPr>
          <w:rFonts w:ascii="Times New Roman" w:eastAsia="NSimSun" w:hAnsi="Times New Roman" w:cs="Times New Roman"/>
          <w:sz w:val="24"/>
          <w:szCs w:val="24"/>
        </w:rPr>
        <w:t xml:space="preserve">, İttıcāhāt al-tafsīr </w:t>
      </w:r>
      <w:r w:rsidRPr="006A5502">
        <w:rPr>
          <w:rFonts w:ascii="Times New Roman" w:eastAsia="NSimSun" w:hAnsi="Times New Roman" w:cs="Times New Roman"/>
          <w:sz w:val="24"/>
          <w:szCs w:val="24"/>
        </w:rPr>
        <w:t>fī al-qarn al-rāb’ ‘ashr,</w:t>
      </w:r>
      <w:r w:rsidR="00672612" w:rsidRPr="00672612">
        <w:rPr>
          <w:rFonts w:ascii="Times New Roman" w:eastAsia="NSimSun" w:hAnsi="Times New Roman" w:cs="Times New Roman"/>
          <w:sz w:val="24"/>
          <w:szCs w:val="24"/>
        </w:rPr>
        <w:t xml:space="preserve"> </w:t>
      </w:r>
      <w:r w:rsidR="00672612">
        <w:rPr>
          <w:rFonts w:ascii="Times New Roman" w:eastAsia="NSimSun" w:hAnsi="Times New Roman" w:cs="Times New Roman"/>
          <w:sz w:val="24"/>
          <w:szCs w:val="24"/>
        </w:rPr>
        <w:t>1nd edition</w:t>
      </w:r>
      <w:r w:rsidRPr="006A5502">
        <w:rPr>
          <w:rFonts w:ascii="Times New Roman" w:eastAsia="NSimSun" w:hAnsi="Times New Roman" w:cs="Times New Roman"/>
          <w:sz w:val="24"/>
          <w:szCs w:val="24"/>
        </w:rPr>
        <w:t xml:space="preserve"> (Saudia, 1986), p. 27-31.</w:t>
      </w:r>
    </w:p>
  </w:footnote>
  <w:footnote w:id="21">
    <w:p w:rsidR="00C65CE3" w:rsidRPr="00165B47" w:rsidRDefault="00C65CE3" w:rsidP="00165B47">
      <w:pPr>
        <w:spacing w:after="0" w:line="240" w:lineRule="auto"/>
        <w:jc w:val="both"/>
        <w:rPr>
          <w:rFonts w:ascii="Times New Roman" w:eastAsia="NSimSun" w:hAnsi="Times New Roman" w:cs="Times New Roman"/>
          <w:sz w:val="24"/>
          <w:szCs w:val="24"/>
          <w:rtl/>
        </w:rPr>
      </w:pPr>
      <w:r w:rsidRPr="0099477A">
        <w:rPr>
          <w:rStyle w:val="FootnoteReference"/>
          <w:rFonts w:ascii="Traditional Arabic" w:hAnsi="Traditional Arabic" w:cs="Traditional Arabic"/>
          <w:sz w:val="24"/>
          <w:szCs w:val="24"/>
        </w:rPr>
        <w:footnoteRef/>
      </w:r>
      <w:r>
        <w:rPr>
          <w:rFonts w:ascii="Times New Roman" w:eastAsia="NSimSun" w:hAnsi="Times New Roman" w:cs="Times New Roman"/>
          <w:sz w:val="24"/>
          <w:szCs w:val="24"/>
        </w:rPr>
        <w:t xml:space="preserve"> </w:t>
      </w:r>
      <w:r w:rsidRPr="00165B47">
        <w:rPr>
          <w:rFonts w:ascii="Times New Roman" w:eastAsia="NSimSun" w:hAnsi="Times New Roman" w:cs="Times New Roman"/>
          <w:sz w:val="24"/>
          <w:szCs w:val="24"/>
        </w:rPr>
        <w:t>Nūraddīn Mohammad</w:t>
      </w:r>
      <w:r w:rsidR="00165B47" w:rsidRPr="00165B47">
        <w:rPr>
          <w:rFonts w:ascii="Times New Roman" w:eastAsia="NSimSun" w:hAnsi="Times New Roman" w:cs="Times New Roman"/>
          <w:sz w:val="24"/>
          <w:szCs w:val="24"/>
        </w:rPr>
        <w:t xml:space="preserve"> Itr</w:t>
      </w:r>
      <w:r w:rsidRPr="00165B47">
        <w:rPr>
          <w:rFonts w:ascii="Times New Roman" w:eastAsia="NSimSun" w:hAnsi="Times New Roman" w:cs="Times New Roman"/>
          <w:sz w:val="24"/>
          <w:szCs w:val="24"/>
        </w:rPr>
        <w:t xml:space="preserve">, </w:t>
      </w:r>
      <w:r w:rsidRPr="00165B47">
        <w:rPr>
          <w:rFonts w:ascii="Times New Roman" w:eastAsia="NSimSun" w:hAnsi="Times New Roman" w:cs="Times New Roman"/>
          <w:sz w:val="24"/>
          <w:szCs w:val="24"/>
        </w:rPr>
        <w:t>‘</w:t>
      </w:r>
      <w:r w:rsidRPr="00165B47">
        <w:rPr>
          <w:rFonts w:ascii="AHT Times New Roman" w:eastAsia="NSimSun" w:hAnsi="AHT Times New Roman" w:cs="Times New Roman"/>
          <w:sz w:val="24"/>
          <w:szCs w:val="24"/>
        </w:rPr>
        <w:t>Õ</w:t>
      </w:r>
      <w:r w:rsidRPr="00165B47">
        <w:rPr>
          <w:rFonts w:ascii="Times New Roman" w:eastAsia="NSimSun" w:hAnsi="Times New Roman" w:cs="Times New Roman"/>
          <w:sz w:val="24"/>
          <w:szCs w:val="24"/>
        </w:rPr>
        <w:t>lūm al- Qurān al-Karīm,</w:t>
      </w:r>
      <w:r w:rsidR="006E77CC" w:rsidRPr="006E77CC">
        <w:rPr>
          <w:rFonts w:ascii="Times New Roman" w:eastAsia="NSimSun" w:hAnsi="Times New Roman" w:cs="Times New Roman"/>
          <w:sz w:val="24"/>
          <w:szCs w:val="24"/>
        </w:rPr>
        <w:t xml:space="preserve"> </w:t>
      </w:r>
      <w:r w:rsidR="006E77CC">
        <w:rPr>
          <w:rFonts w:ascii="Times New Roman" w:eastAsia="NSimSun" w:hAnsi="Times New Roman" w:cs="Times New Roman"/>
          <w:sz w:val="24"/>
          <w:szCs w:val="24"/>
        </w:rPr>
        <w:t>1nd edition</w:t>
      </w:r>
      <w:r w:rsidRPr="00165B47">
        <w:rPr>
          <w:rFonts w:ascii="Times New Roman" w:eastAsia="NSimSun" w:hAnsi="Times New Roman" w:cs="Times New Roman"/>
          <w:sz w:val="24"/>
          <w:szCs w:val="24"/>
        </w:rPr>
        <w:t xml:space="preserve"> (Dıma</w:t>
      </w:r>
      <w:r w:rsidRPr="00165B47">
        <w:rPr>
          <w:rFonts w:ascii="AHT Times New Roman" w:eastAsia="NSimSun" w:hAnsi="AHT Times New Roman" w:cs="Times New Roman"/>
          <w:sz w:val="24"/>
          <w:szCs w:val="24"/>
        </w:rPr>
        <w:t>Î</w:t>
      </w:r>
      <w:r w:rsidRPr="00165B47">
        <w:rPr>
          <w:rFonts w:ascii="Times New Roman" w:eastAsia="NSimSun" w:hAnsi="Times New Roman" w:cs="Times New Roman"/>
          <w:sz w:val="24"/>
          <w:szCs w:val="24"/>
        </w:rPr>
        <w:t>q: Mayba’tu al-Sabāh, 1993), p.103.</w:t>
      </w:r>
    </w:p>
  </w:footnote>
  <w:footnote w:id="22">
    <w:p w:rsidR="00C65CE3" w:rsidRPr="00165B47" w:rsidRDefault="00C65CE3" w:rsidP="00165B47">
      <w:pPr>
        <w:pStyle w:val="FootnoteText"/>
        <w:jc w:val="both"/>
        <w:rPr>
          <w:rFonts w:ascii="Traditional Arabic" w:hAnsi="Traditional Arabic" w:cs="Traditional Arabic"/>
          <w:sz w:val="24"/>
          <w:szCs w:val="24"/>
          <w:rtl/>
        </w:rPr>
      </w:pPr>
      <w:r w:rsidRPr="00165B47">
        <w:rPr>
          <w:rStyle w:val="FootnoteReference"/>
          <w:rFonts w:ascii="Traditional Arabic" w:hAnsi="Traditional Arabic" w:cs="Traditional Arabic"/>
          <w:sz w:val="24"/>
          <w:szCs w:val="24"/>
        </w:rPr>
        <w:footnoteRef/>
      </w:r>
      <w:r w:rsidRPr="00165B47">
        <w:rPr>
          <w:rFonts w:ascii="Traditional Arabic" w:hAnsi="Traditional Arabic" w:cs="Traditional Arabic"/>
          <w:sz w:val="24"/>
          <w:szCs w:val="24"/>
        </w:rPr>
        <w:t xml:space="preserve"> Mohammad Al</w:t>
      </w:r>
      <w:r w:rsidRPr="00165B47">
        <w:rPr>
          <w:rFonts w:ascii="AHT Times New Roman" w:hAnsi="AHT Times New Roman" w:cs="Traditional Arabic"/>
          <w:sz w:val="24"/>
          <w:szCs w:val="24"/>
        </w:rPr>
        <w:t>Ê</w:t>
      </w:r>
      <w:r w:rsidRPr="00165B47">
        <w:rPr>
          <w:rFonts w:ascii="Traditional Arabic" w:hAnsi="Traditional Arabic" w:cs="Traditional Arabic"/>
          <w:sz w:val="24"/>
          <w:szCs w:val="24"/>
        </w:rPr>
        <w:t xml:space="preserve"> al-S</w:t>
      </w:r>
      <w:r w:rsidRPr="00165B47">
        <w:rPr>
          <w:rFonts w:ascii="AHT Times New Roman" w:hAnsi="AHT Times New Roman" w:cs="Traditional Arabic"/>
          <w:sz w:val="24"/>
          <w:szCs w:val="24"/>
        </w:rPr>
        <w:t>É</w:t>
      </w:r>
      <w:r w:rsidRPr="00165B47">
        <w:rPr>
          <w:rFonts w:ascii="Traditional Arabic" w:hAnsi="Traditional Arabic" w:cs="Traditional Arabic"/>
          <w:sz w:val="24"/>
          <w:szCs w:val="24"/>
        </w:rPr>
        <w:t>ys, Tafs</w:t>
      </w:r>
      <w:r w:rsidRPr="00165B47">
        <w:rPr>
          <w:rFonts w:ascii="AHT Times New Roman" w:hAnsi="AHT Times New Roman" w:cs="Traditional Arabic"/>
          <w:sz w:val="24"/>
          <w:szCs w:val="24"/>
        </w:rPr>
        <w:t>Ê</w:t>
      </w:r>
      <w:r w:rsidRPr="00165B47">
        <w:rPr>
          <w:rFonts w:ascii="Traditional Arabic" w:hAnsi="Traditional Arabic" w:cs="Traditional Arabic"/>
          <w:sz w:val="24"/>
          <w:szCs w:val="24"/>
        </w:rPr>
        <w:t xml:space="preserve">r </w:t>
      </w:r>
      <w:r w:rsidRPr="00165B47">
        <w:rPr>
          <w:rFonts w:ascii="AHT Times New Roman" w:hAnsi="AHT Times New Roman" w:cs="Traditional Arabic"/>
          <w:sz w:val="24"/>
          <w:szCs w:val="24"/>
        </w:rPr>
        <w:t>Ó</w:t>
      </w:r>
      <w:r w:rsidRPr="00165B47">
        <w:rPr>
          <w:rFonts w:ascii="Traditional Arabic" w:hAnsi="Traditional Arabic" w:cs="Traditional Arabic"/>
          <w:sz w:val="24"/>
          <w:szCs w:val="24"/>
        </w:rPr>
        <w:t>y</w:t>
      </w:r>
      <w:r w:rsidRPr="00165B47">
        <w:rPr>
          <w:rFonts w:ascii="AHT Times New Roman" w:hAnsi="AHT Times New Roman" w:cs="Traditional Arabic"/>
          <w:sz w:val="24"/>
          <w:szCs w:val="24"/>
        </w:rPr>
        <w:t>É</w:t>
      </w:r>
      <w:r w:rsidRPr="00165B47">
        <w:rPr>
          <w:rFonts w:ascii="Traditional Arabic" w:hAnsi="Traditional Arabic" w:cs="Traditional Arabic"/>
          <w:sz w:val="24"/>
          <w:szCs w:val="24"/>
        </w:rPr>
        <w:t>t al-A</w:t>
      </w:r>
      <w:r w:rsidRPr="00165B47">
        <w:rPr>
          <w:rFonts w:ascii="AHT Times New Roman" w:hAnsi="AHT Times New Roman" w:cs="Traditional Arabic"/>
          <w:sz w:val="24"/>
          <w:szCs w:val="24"/>
        </w:rPr>
        <w:t>ÍkÉm,  taÍqÊq: NÉcÊ SëweydÉn, (Qairo: al-Maktaba al-Ósriyye, 2002), p.6</w:t>
      </w:r>
      <w:r w:rsidRPr="00165B47">
        <w:rPr>
          <w:rFonts w:ascii="Traditional Arabic" w:hAnsi="Traditional Arabic" w:cs="Traditional Arabic"/>
          <w:sz w:val="24"/>
          <w:szCs w:val="24"/>
          <w:rtl/>
        </w:rPr>
        <w:t>.</w:t>
      </w:r>
    </w:p>
  </w:footnote>
  <w:footnote w:id="23">
    <w:p w:rsidR="00C65CE3" w:rsidRPr="00165B47" w:rsidRDefault="00C65CE3" w:rsidP="00165B47">
      <w:pPr>
        <w:spacing w:line="240" w:lineRule="auto"/>
        <w:jc w:val="both"/>
        <w:rPr>
          <w:rFonts w:ascii="Times New Roman" w:eastAsia="NSimSun" w:hAnsi="Times New Roman" w:cs="Times New Roman"/>
          <w:sz w:val="24"/>
          <w:szCs w:val="24"/>
          <w:rtl/>
        </w:rPr>
      </w:pPr>
      <w:r w:rsidRPr="00165B47">
        <w:rPr>
          <w:rStyle w:val="FootnoteReference"/>
          <w:rFonts w:ascii="Traditional Arabic" w:hAnsi="Traditional Arabic" w:cs="Traditional Arabic"/>
          <w:sz w:val="24"/>
          <w:szCs w:val="24"/>
        </w:rPr>
        <w:footnoteRef/>
      </w:r>
      <w:r w:rsidRPr="00165B47">
        <w:rPr>
          <w:rFonts w:ascii="Traditional Arabic" w:hAnsi="Traditional Arabic" w:cs="Traditional Arabic"/>
          <w:sz w:val="24"/>
          <w:szCs w:val="24"/>
        </w:rPr>
        <w:t xml:space="preserve"> </w:t>
      </w:r>
      <w:r w:rsidRPr="00165B47">
        <w:rPr>
          <w:rFonts w:ascii="Times New Roman" w:eastAsia="NSimSun" w:hAnsi="Times New Roman" w:cs="Times New Roman"/>
          <w:sz w:val="24"/>
          <w:szCs w:val="24"/>
        </w:rPr>
        <w:t>Mohammad al-sayyd Husayn</w:t>
      </w:r>
      <w:r w:rsidR="00165B47" w:rsidRPr="00165B47">
        <w:rPr>
          <w:rFonts w:ascii="Times New Roman" w:eastAsia="NSimSun" w:hAnsi="Times New Roman" w:cs="Times New Roman"/>
          <w:sz w:val="24"/>
          <w:szCs w:val="24"/>
        </w:rPr>
        <w:t xml:space="preserve"> Al-zahabī</w:t>
      </w:r>
      <w:r w:rsidRPr="00165B47">
        <w:rPr>
          <w:rFonts w:ascii="Times New Roman" w:eastAsia="NSimSun" w:hAnsi="Times New Roman" w:cs="Times New Roman"/>
          <w:sz w:val="24"/>
          <w:szCs w:val="24"/>
        </w:rPr>
        <w:t>, al-Tafsīr wa al-mufassirūn, vol.1 (cairo, mahtabetu wahba, no, date), p.10.</w:t>
      </w:r>
    </w:p>
  </w:footnote>
  <w:footnote w:id="24">
    <w:p w:rsidR="00C65CE3" w:rsidRPr="00165B47" w:rsidRDefault="00C65CE3" w:rsidP="00165B47">
      <w:pPr>
        <w:spacing w:after="0" w:line="240" w:lineRule="auto"/>
        <w:jc w:val="both"/>
        <w:rPr>
          <w:rFonts w:ascii="Times New Roman" w:eastAsia="NSimSun" w:hAnsi="Times New Roman" w:cs="Times New Roman"/>
          <w:sz w:val="24"/>
          <w:szCs w:val="24"/>
          <w:rtl/>
        </w:rPr>
      </w:pPr>
      <w:r w:rsidRPr="00165B47">
        <w:rPr>
          <w:rStyle w:val="FootnoteReference"/>
          <w:rFonts w:ascii="Traditional Arabic" w:hAnsi="Traditional Arabic" w:cs="Traditional Arabic"/>
          <w:sz w:val="24"/>
          <w:szCs w:val="24"/>
        </w:rPr>
        <w:footnoteRef/>
      </w:r>
      <w:r w:rsidR="00D7221F" w:rsidRPr="00165B47">
        <w:rPr>
          <w:rFonts w:ascii="Times New Roman" w:eastAsia="Calibri" w:hAnsi="Times New Roman" w:cs="Times New Roman"/>
          <w:sz w:val="24"/>
          <w:szCs w:val="24"/>
        </w:rPr>
        <w:t xml:space="preserve"> </w:t>
      </w:r>
      <w:r w:rsidRPr="00165B47">
        <w:rPr>
          <w:rFonts w:ascii="Times New Roman" w:eastAsia="NSimSun" w:hAnsi="Times New Roman" w:cs="Times New Roman"/>
          <w:sz w:val="24"/>
          <w:szCs w:val="24"/>
        </w:rPr>
        <w:t>Mohammad Rashīd</w:t>
      </w:r>
      <w:r w:rsidR="00165B47" w:rsidRPr="00165B47">
        <w:rPr>
          <w:rFonts w:ascii="Times New Roman" w:eastAsia="Calibri" w:hAnsi="Times New Roman" w:cs="Times New Roman"/>
          <w:sz w:val="24"/>
          <w:szCs w:val="24"/>
        </w:rPr>
        <w:t xml:space="preserve"> Rıd</w:t>
      </w:r>
      <w:r w:rsidR="00165B47" w:rsidRPr="00165B47">
        <w:rPr>
          <w:rFonts w:ascii="Times New Roman" w:eastAsia="NSimSun" w:hAnsi="Times New Roman" w:cs="Times New Roman"/>
          <w:sz w:val="24"/>
          <w:szCs w:val="24"/>
        </w:rPr>
        <w:t>ā,</w:t>
      </w:r>
      <w:r w:rsidRPr="00165B47">
        <w:rPr>
          <w:rFonts w:ascii="Times New Roman" w:eastAsia="NSimSun" w:hAnsi="Times New Roman" w:cs="Times New Roman"/>
          <w:sz w:val="24"/>
          <w:szCs w:val="24"/>
        </w:rPr>
        <w:t xml:space="preserve"> Tafsīr el-Menār, vol. 1 (Egypt,  al-hay’a al-mırriyya al-‘āmma lli al-kuttab, 1990), p.22.</w:t>
      </w:r>
    </w:p>
  </w:footnote>
  <w:footnote w:id="25">
    <w:p w:rsidR="00C65CE3" w:rsidRPr="00165B47" w:rsidRDefault="00C65CE3" w:rsidP="00CA3515">
      <w:pPr>
        <w:pStyle w:val="FootnoteText"/>
        <w:jc w:val="both"/>
        <w:rPr>
          <w:rFonts w:ascii="Traditional Arabic" w:hAnsi="Traditional Arabic" w:cs="Traditional Arabic"/>
          <w:sz w:val="24"/>
          <w:szCs w:val="24"/>
        </w:rPr>
      </w:pPr>
      <w:r w:rsidRPr="00165B47">
        <w:rPr>
          <w:rStyle w:val="FootnoteReference"/>
          <w:rFonts w:ascii="Traditional Arabic" w:hAnsi="Traditional Arabic" w:cs="Traditional Arabic"/>
          <w:sz w:val="24"/>
          <w:szCs w:val="24"/>
        </w:rPr>
        <w:footnoteRef/>
      </w:r>
      <w:r w:rsidRPr="00165B47">
        <w:rPr>
          <w:rFonts w:ascii="Traditional Arabic" w:hAnsi="Traditional Arabic" w:cs="Traditional Arabic"/>
          <w:sz w:val="24"/>
          <w:szCs w:val="24"/>
        </w:rPr>
        <w:t xml:space="preserve"> </w:t>
      </w:r>
      <w:r w:rsidRPr="00165B47">
        <w:rPr>
          <w:rFonts w:ascii="Times New Roman" w:eastAsia="NSimSun" w:hAnsi="Times New Roman" w:cs="Times New Roman"/>
          <w:sz w:val="24"/>
          <w:szCs w:val="24"/>
        </w:rPr>
        <w:t>Sa’id</w:t>
      </w:r>
      <w:r w:rsidR="00165B47" w:rsidRPr="00165B47">
        <w:rPr>
          <w:rFonts w:ascii="Times New Roman" w:eastAsia="NSimSun" w:hAnsi="Times New Roman" w:cs="Times New Roman"/>
          <w:sz w:val="24"/>
          <w:szCs w:val="24"/>
        </w:rPr>
        <w:t xml:space="preserve"> Hawa</w:t>
      </w:r>
      <w:r w:rsidRPr="00165B47">
        <w:rPr>
          <w:rFonts w:ascii="Times New Roman" w:eastAsia="NSimSun" w:hAnsi="Times New Roman" w:cs="Times New Roman"/>
          <w:sz w:val="24"/>
          <w:szCs w:val="24"/>
        </w:rPr>
        <w:t xml:space="preserve">, </w:t>
      </w:r>
      <w:r w:rsidRPr="00165B47">
        <w:rPr>
          <w:rFonts w:ascii="Times New Roman" w:eastAsia="NSimSun" w:hAnsi="Times New Roman" w:cs="Times New Roman"/>
          <w:sz w:val="24"/>
          <w:szCs w:val="24"/>
        </w:rPr>
        <w:t>al-Asās fī al-tafsīr, vol.1</w:t>
      </w:r>
      <w:r w:rsidR="006E77CC">
        <w:rPr>
          <w:rFonts w:ascii="Times New Roman" w:eastAsia="NSimSun" w:hAnsi="Times New Roman" w:cs="Times New Roman"/>
          <w:sz w:val="24"/>
          <w:szCs w:val="24"/>
        </w:rPr>
        <w:t>, 6</w:t>
      </w:r>
      <w:r w:rsidR="006E77CC">
        <w:rPr>
          <w:rFonts w:ascii="Times New Roman" w:eastAsia="NSimSun" w:hAnsi="Times New Roman" w:cs="Times New Roman"/>
          <w:sz w:val="24"/>
          <w:szCs w:val="24"/>
        </w:rPr>
        <w:t>nd edition</w:t>
      </w:r>
      <w:r w:rsidRPr="00165B47">
        <w:rPr>
          <w:rFonts w:ascii="Times New Roman" w:eastAsia="NSimSun" w:hAnsi="Times New Roman" w:cs="Times New Roman"/>
          <w:sz w:val="24"/>
          <w:szCs w:val="24"/>
        </w:rPr>
        <w:t xml:space="preserve"> (Cairo, dāru al-selām, 2003), p.13.</w:t>
      </w:r>
    </w:p>
    <w:p w:rsidR="00C65CE3" w:rsidRPr="0099477A" w:rsidRDefault="00C65CE3" w:rsidP="00CA3515">
      <w:pPr>
        <w:pStyle w:val="FootnoteText"/>
        <w:jc w:val="both"/>
        <w:rPr>
          <w:rFonts w:ascii="Traditional Arabic" w:hAnsi="Traditional Arabic" w:cs="Traditional Arabic"/>
          <w:sz w:val="24"/>
          <w:szCs w:val="24"/>
          <w:rtl/>
        </w:rPr>
      </w:pPr>
    </w:p>
  </w:footnote>
  <w:footnote w:id="26">
    <w:p w:rsidR="00C65CE3" w:rsidRPr="00322F32" w:rsidRDefault="00C65CE3" w:rsidP="00CA3515">
      <w:pPr>
        <w:pStyle w:val="FootnoteText"/>
        <w:jc w:val="both"/>
        <w:rPr>
          <w:rFonts w:ascii="Traditional Arabic" w:hAnsi="Traditional Arabic" w:cs="Traditional Arabic"/>
          <w:sz w:val="24"/>
          <w:szCs w:val="24"/>
        </w:rPr>
      </w:pPr>
      <w:r w:rsidRPr="00322F32">
        <w:rPr>
          <w:rStyle w:val="FootnoteReference"/>
          <w:rFonts w:ascii="Traditional Arabic" w:hAnsi="Traditional Arabic" w:cs="Traditional Arabic"/>
          <w:sz w:val="24"/>
          <w:szCs w:val="24"/>
        </w:rPr>
        <w:footnoteRef/>
      </w:r>
      <w:r w:rsidR="00322F32" w:rsidRPr="00322F32">
        <w:rPr>
          <w:rFonts w:ascii="Traditional Arabic" w:hAnsi="Traditional Arabic" w:cs="Traditional Arabic"/>
          <w:sz w:val="24"/>
          <w:szCs w:val="24"/>
        </w:rPr>
        <w:t xml:space="preserve"> </w:t>
      </w:r>
      <w:r w:rsidRPr="00322F32">
        <w:rPr>
          <w:rFonts w:ascii="Traditional Arabic" w:hAnsi="Traditional Arabic" w:cs="Traditional Arabic"/>
          <w:sz w:val="24"/>
          <w:szCs w:val="24"/>
        </w:rPr>
        <w:t>Wa</w:t>
      </w:r>
      <w:r w:rsidRPr="00322F32">
        <w:rPr>
          <w:rFonts w:ascii="AHT Times New Roman" w:hAnsi="AHT Times New Roman" w:cs="Traditional Arabic"/>
          <w:sz w:val="24"/>
          <w:szCs w:val="24"/>
        </w:rPr>
        <w:t>ÍÊ</w:t>
      </w:r>
      <w:r w:rsidRPr="00322F32">
        <w:rPr>
          <w:rFonts w:ascii="Traditional Arabic" w:hAnsi="Traditional Arabic" w:cs="Traditional Arabic"/>
          <w:sz w:val="24"/>
          <w:szCs w:val="24"/>
        </w:rPr>
        <w:t>dd</w:t>
      </w:r>
      <w:r w:rsidRPr="00322F32">
        <w:rPr>
          <w:rFonts w:ascii="AHT Times New Roman" w:hAnsi="AHT Times New Roman" w:cs="Traditional Arabic"/>
          <w:sz w:val="24"/>
          <w:szCs w:val="24"/>
        </w:rPr>
        <w:t>Ê</w:t>
      </w:r>
      <w:r w:rsidRPr="00322F32">
        <w:rPr>
          <w:rFonts w:ascii="Traditional Arabic" w:hAnsi="Traditional Arabic" w:cs="Traditional Arabic"/>
          <w:sz w:val="24"/>
          <w:szCs w:val="24"/>
        </w:rPr>
        <w:t>n</w:t>
      </w:r>
      <w:r w:rsidR="00322F32" w:rsidRPr="00322F32">
        <w:rPr>
          <w:rFonts w:ascii="Traditional Arabic" w:hAnsi="Traditional Arabic" w:cs="Traditional Arabic"/>
          <w:sz w:val="24"/>
          <w:szCs w:val="24"/>
        </w:rPr>
        <w:t xml:space="preserve"> Xhan</w:t>
      </w:r>
      <w:r w:rsidRPr="00322F32">
        <w:rPr>
          <w:rFonts w:ascii="Traditional Arabic" w:hAnsi="Traditional Arabic" w:cs="Traditional Arabic"/>
          <w:sz w:val="24"/>
          <w:szCs w:val="24"/>
          <w:lang w:val="en-US"/>
        </w:rPr>
        <w:t>, al-</w:t>
      </w:r>
      <w:proofErr w:type="spellStart"/>
      <w:r w:rsidRPr="00322F32">
        <w:rPr>
          <w:rFonts w:ascii="Traditional Arabic" w:hAnsi="Traditional Arabic" w:cs="Traditional Arabic"/>
          <w:sz w:val="24"/>
          <w:szCs w:val="24"/>
          <w:lang w:val="en-US"/>
        </w:rPr>
        <w:t>Tafs</w:t>
      </w:r>
      <w:r w:rsidRPr="00322F32">
        <w:rPr>
          <w:rFonts w:ascii="AHT Times New Roman" w:hAnsi="AHT Times New Roman" w:cs="Traditional Arabic"/>
          <w:sz w:val="24"/>
          <w:szCs w:val="24"/>
          <w:lang w:val="en-US"/>
        </w:rPr>
        <w:t>Êr</w:t>
      </w:r>
      <w:proofErr w:type="spellEnd"/>
      <w:r w:rsidRPr="00322F32">
        <w:rPr>
          <w:rFonts w:ascii="AHT Times New Roman" w:hAnsi="AHT Times New Roman" w:cs="Traditional Arabic"/>
          <w:sz w:val="24"/>
          <w:szCs w:val="24"/>
          <w:lang w:val="en-US"/>
        </w:rPr>
        <w:t xml:space="preserve"> al-</w:t>
      </w:r>
      <w:proofErr w:type="spellStart"/>
      <w:r w:rsidRPr="00322F32">
        <w:rPr>
          <w:rFonts w:ascii="AHT Times New Roman" w:hAnsi="AHT Times New Roman" w:cs="Traditional Arabic"/>
          <w:sz w:val="24"/>
          <w:szCs w:val="24"/>
          <w:lang w:val="en-US"/>
        </w:rPr>
        <w:t>SiyÉsÊ</w:t>
      </w:r>
      <w:proofErr w:type="spellEnd"/>
      <w:r w:rsidRPr="00322F32">
        <w:rPr>
          <w:rFonts w:ascii="AHT Times New Roman" w:hAnsi="AHT Times New Roman" w:cs="Traditional Arabic"/>
          <w:sz w:val="24"/>
          <w:szCs w:val="24"/>
          <w:lang w:val="en-US"/>
        </w:rPr>
        <w:t xml:space="preserve"> </w:t>
      </w:r>
      <w:proofErr w:type="spellStart"/>
      <w:r w:rsidRPr="00322F32">
        <w:rPr>
          <w:rFonts w:ascii="AHT Times New Roman" w:hAnsi="AHT Times New Roman" w:cs="Traditional Arabic"/>
          <w:sz w:val="24"/>
          <w:szCs w:val="24"/>
          <w:lang w:val="en-US"/>
        </w:rPr>
        <w:t>lil-DÊn</w:t>
      </w:r>
      <w:proofErr w:type="spellEnd"/>
      <w:r w:rsidRPr="00322F32">
        <w:rPr>
          <w:rFonts w:ascii="AHT Times New Roman" w:hAnsi="AHT Times New Roman" w:cs="Traditional Arabic"/>
          <w:sz w:val="24"/>
          <w:szCs w:val="24"/>
          <w:lang w:val="en-US"/>
        </w:rPr>
        <w:t>,</w:t>
      </w:r>
      <w:r w:rsidR="001D42CC" w:rsidRPr="001D42CC">
        <w:rPr>
          <w:rFonts w:ascii="Times New Roman" w:eastAsia="NSimSun" w:hAnsi="Times New Roman" w:cs="Times New Roman"/>
          <w:sz w:val="24"/>
          <w:szCs w:val="24"/>
        </w:rPr>
        <w:t xml:space="preserve"> </w:t>
      </w:r>
      <w:r w:rsidR="001D42CC">
        <w:rPr>
          <w:rFonts w:ascii="Times New Roman" w:eastAsia="NSimSun" w:hAnsi="Times New Roman" w:cs="Times New Roman"/>
          <w:sz w:val="24"/>
          <w:szCs w:val="24"/>
        </w:rPr>
        <w:t>1nd edition</w:t>
      </w:r>
      <w:r w:rsidR="001D42CC">
        <w:rPr>
          <w:rFonts w:ascii="AHT Times New Roman" w:hAnsi="AHT Times New Roman" w:cs="Traditional Arabic"/>
          <w:sz w:val="24"/>
          <w:szCs w:val="24"/>
        </w:rPr>
        <w:t xml:space="preserve"> </w:t>
      </w:r>
      <w:r w:rsidRPr="00322F32">
        <w:rPr>
          <w:rFonts w:ascii="AHT Times New Roman" w:hAnsi="AHT Times New Roman" w:cs="Traditional Arabic"/>
          <w:sz w:val="24"/>
          <w:szCs w:val="24"/>
          <w:lang w:val="en-US"/>
        </w:rPr>
        <w:t>(</w:t>
      </w:r>
      <w:proofErr w:type="spellStart"/>
      <w:r w:rsidRPr="00322F32">
        <w:rPr>
          <w:rFonts w:ascii="AHT Times New Roman" w:hAnsi="AHT Times New Roman" w:cs="Traditional Arabic"/>
          <w:sz w:val="24"/>
          <w:szCs w:val="24"/>
          <w:lang w:val="en-US"/>
        </w:rPr>
        <w:t>Qairo</w:t>
      </w:r>
      <w:proofErr w:type="spellEnd"/>
      <w:r w:rsidRPr="00322F32">
        <w:rPr>
          <w:rFonts w:ascii="AHT Times New Roman" w:hAnsi="AHT Times New Roman" w:cs="Traditional Arabic"/>
          <w:sz w:val="24"/>
          <w:szCs w:val="24"/>
          <w:lang w:val="en-US"/>
        </w:rPr>
        <w:t xml:space="preserve">: </w:t>
      </w:r>
      <w:proofErr w:type="spellStart"/>
      <w:r w:rsidRPr="00322F32">
        <w:rPr>
          <w:rFonts w:ascii="AHT Times New Roman" w:hAnsi="AHT Times New Roman" w:cs="Traditional Arabic"/>
          <w:sz w:val="24"/>
          <w:szCs w:val="24"/>
          <w:lang w:val="en-US"/>
        </w:rPr>
        <w:t>DÉr</w:t>
      </w:r>
      <w:proofErr w:type="spellEnd"/>
      <w:r w:rsidRPr="00322F32">
        <w:rPr>
          <w:rFonts w:ascii="AHT Times New Roman" w:hAnsi="AHT Times New Roman" w:cs="Traditional Arabic"/>
          <w:sz w:val="24"/>
          <w:szCs w:val="24"/>
          <w:lang w:val="en-US"/>
        </w:rPr>
        <w:t xml:space="preserve"> al-</w:t>
      </w:r>
      <w:proofErr w:type="spellStart"/>
      <w:r w:rsidRPr="00322F32">
        <w:rPr>
          <w:rFonts w:ascii="AHT Times New Roman" w:hAnsi="AHT Times New Roman" w:cs="Traditional Arabic"/>
          <w:sz w:val="24"/>
          <w:szCs w:val="24"/>
          <w:lang w:val="en-US"/>
        </w:rPr>
        <w:t>RisÉle</w:t>
      </w:r>
      <w:proofErr w:type="spellEnd"/>
      <w:r w:rsidRPr="00322F32">
        <w:rPr>
          <w:rFonts w:ascii="AHT Times New Roman" w:hAnsi="AHT Times New Roman" w:cs="Traditional Arabic"/>
          <w:sz w:val="24"/>
          <w:szCs w:val="24"/>
          <w:lang w:val="en-US"/>
        </w:rPr>
        <w:t xml:space="preserve"> al-</w:t>
      </w:r>
      <w:proofErr w:type="spellStart"/>
      <w:r w:rsidRPr="00322F32">
        <w:rPr>
          <w:rFonts w:ascii="AHT Times New Roman" w:hAnsi="AHT Times New Roman" w:cs="Traditional Arabic"/>
          <w:sz w:val="24"/>
          <w:szCs w:val="24"/>
          <w:lang w:val="en-US"/>
        </w:rPr>
        <w:t>RabbÉnÊy</w:t>
      </w:r>
      <w:proofErr w:type="spellEnd"/>
      <w:r w:rsidRPr="00322F32">
        <w:rPr>
          <w:rFonts w:ascii="AHT Times New Roman" w:hAnsi="AHT Times New Roman" w:cs="Traditional Arabic"/>
          <w:sz w:val="24"/>
          <w:szCs w:val="24"/>
          <w:lang w:val="en-US"/>
        </w:rPr>
        <w:t xml:space="preserve">, </w:t>
      </w:r>
      <w:r w:rsidRPr="00322F32">
        <w:rPr>
          <w:rFonts w:ascii="Times New Roman" w:eastAsia="NSimSun" w:hAnsi="Times New Roman" w:cs="Times New Roman"/>
          <w:sz w:val="24"/>
          <w:szCs w:val="24"/>
        </w:rPr>
        <w:t>1991), p. 20.</w:t>
      </w:r>
    </w:p>
  </w:footnote>
  <w:footnote w:id="27">
    <w:p w:rsidR="00C65CE3" w:rsidRPr="00322F32" w:rsidRDefault="00C65CE3" w:rsidP="00904D86">
      <w:pPr>
        <w:spacing w:line="240" w:lineRule="auto"/>
        <w:jc w:val="both"/>
        <w:rPr>
          <w:rFonts w:ascii="Times New Roman" w:eastAsia="NSimSun" w:hAnsi="Times New Roman" w:cs="Times New Roman"/>
          <w:sz w:val="24"/>
          <w:szCs w:val="24"/>
          <w:rtl/>
        </w:rPr>
      </w:pPr>
      <w:r w:rsidRPr="00322F32">
        <w:rPr>
          <w:rStyle w:val="FootnoteReference"/>
          <w:rFonts w:ascii="Traditional Arabic" w:hAnsi="Traditional Arabic" w:cs="Traditional Arabic"/>
          <w:sz w:val="24"/>
          <w:szCs w:val="24"/>
        </w:rPr>
        <w:footnoteRef/>
      </w:r>
      <w:r w:rsidRPr="00322F32">
        <w:rPr>
          <w:rFonts w:ascii="Times New Roman" w:eastAsia="NSimSun" w:hAnsi="Times New Roman" w:cs="Times New Roman"/>
          <w:sz w:val="24"/>
          <w:szCs w:val="24"/>
        </w:rPr>
        <w:t xml:space="preserve"> </w:t>
      </w:r>
      <w:r w:rsidRPr="00322F32">
        <w:rPr>
          <w:rFonts w:ascii="Times New Roman" w:eastAsia="NSimSun" w:hAnsi="Times New Roman" w:cs="Times New Roman"/>
          <w:sz w:val="24"/>
          <w:szCs w:val="24"/>
        </w:rPr>
        <w:t>Abū al- a’la</w:t>
      </w:r>
      <w:r w:rsidR="00322F32" w:rsidRPr="00322F32">
        <w:rPr>
          <w:rFonts w:ascii="Times New Roman" w:eastAsia="NSimSun" w:hAnsi="Times New Roman" w:cs="Times New Roman"/>
          <w:sz w:val="24"/>
          <w:szCs w:val="24"/>
        </w:rPr>
        <w:t xml:space="preserve"> Al-Mawdūdī</w:t>
      </w:r>
      <w:r w:rsidRPr="00322F32">
        <w:rPr>
          <w:rFonts w:ascii="Times New Roman" w:eastAsia="NSimSun" w:hAnsi="Times New Roman" w:cs="Times New Roman"/>
          <w:sz w:val="24"/>
          <w:szCs w:val="24"/>
        </w:rPr>
        <w:t xml:space="preserve">, Mūcez tārīh tajdīd al-dīn wa ıhyā waqı al-muslimīn </w:t>
      </w:r>
      <w:r w:rsidRPr="00322F32">
        <w:rPr>
          <w:rFonts w:ascii="Times New Roman" w:eastAsia="NSimSun" w:hAnsi="Times New Roman" w:cs="Times New Roman"/>
          <w:sz w:val="24"/>
          <w:szCs w:val="24"/>
        </w:rPr>
        <w:t>wa sabīl al-nuhūz bihim,</w:t>
      </w:r>
      <w:r w:rsidR="001D42CC" w:rsidRPr="001D42CC">
        <w:rPr>
          <w:rFonts w:ascii="Times New Roman" w:eastAsia="NSimSun" w:hAnsi="Times New Roman" w:cs="Times New Roman"/>
          <w:sz w:val="24"/>
          <w:szCs w:val="24"/>
        </w:rPr>
        <w:t xml:space="preserve"> </w:t>
      </w:r>
      <w:r w:rsidR="001D42CC">
        <w:rPr>
          <w:rFonts w:ascii="Times New Roman" w:eastAsia="NSimSun" w:hAnsi="Times New Roman" w:cs="Times New Roman"/>
          <w:sz w:val="24"/>
          <w:szCs w:val="24"/>
        </w:rPr>
        <w:t>2</w:t>
      </w:r>
      <w:r w:rsidR="001D42CC">
        <w:rPr>
          <w:rFonts w:ascii="Times New Roman" w:eastAsia="NSimSun" w:hAnsi="Times New Roman" w:cs="Times New Roman"/>
          <w:sz w:val="24"/>
          <w:szCs w:val="24"/>
        </w:rPr>
        <w:t>nd edition</w:t>
      </w:r>
      <w:r w:rsidRPr="00322F32">
        <w:rPr>
          <w:rFonts w:ascii="Times New Roman" w:eastAsia="NSimSun" w:hAnsi="Times New Roman" w:cs="Times New Roman"/>
          <w:sz w:val="24"/>
          <w:szCs w:val="24"/>
        </w:rPr>
        <w:t xml:space="preserve"> (Lubnan: dāru al-fikr al-hadīs, 1967), p.187.</w:t>
      </w:r>
    </w:p>
  </w:footnote>
  <w:footnote w:id="28">
    <w:p w:rsidR="00C65CE3" w:rsidRPr="00322F32" w:rsidRDefault="00C65CE3" w:rsidP="00904D86">
      <w:pPr>
        <w:spacing w:line="240" w:lineRule="auto"/>
        <w:jc w:val="both"/>
        <w:rPr>
          <w:rFonts w:ascii="Times New Roman" w:eastAsia="NSimSun" w:hAnsi="Times New Roman" w:cs="Times New Roman"/>
          <w:sz w:val="24"/>
          <w:szCs w:val="24"/>
        </w:rPr>
      </w:pPr>
      <w:r w:rsidRPr="00322F32">
        <w:rPr>
          <w:rStyle w:val="FootnoteReference"/>
          <w:rFonts w:ascii="Traditional Arabic" w:hAnsi="Traditional Arabic" w:cs="Traditional Arabic"/>
          <w:sz w:val="24"/>
          <w:szCs w:val="24"/>
        </w:rPr>
        <w:footnoteRef/>
      </w:r>
      <w:r w:rsidRPr="00322F32">
        <w:rPr>
          <w:rFonts w:ascii="Times New Roman" w:eastAsia="NSimSun" w:hAnsi="Times New Roman" w:cs="Times New Roman"/>
          <w:sz w:val="24"/>
          <w:szCs w:val="24"/>
        </w:rPr>
        <w:t xml:space="preserve"> </w:t>
      </w:r>
      <w:bookmarkStart w:id="7" w:name="_Hlk22063485"/>
      <w:r w:rsidRPr="00322F32">
        <w:rPr>
          <w:rFonts w:ascii="Times New Roman" w:eastAsia="NSimSun" w:hAnsi="Times New Roman" w:cs="Times New Roman"/>
          <w:sz w:val="24"/>
          <w:szCs w:val="24"/>
        </w:rPr>
        <w:t>Salāh abdolfettāh</w:t>
      </w:r>
      <w:r w:rsidR="00322F32" w:rsidRPr="00322F32">
        <w:rPr>
          <w:rFonts w:ascii="Times New Roman" w:eastAsia="NSimSun" w:hAnsi="Times New Roman" w:cs="Times New Roman"/>
          <w:sz w:val="24"/>
          <w:szCs w:val="24"/>
        </w:rPr>
        <w:t xml:space="preserve"> Al-khālidī</w:t>
      </w:r>
      <w:r w:rsidRPr="00322F32">
        <w:rPr>
          <w:rFonts w:ascii="Times New Roman" w:eastAsia="NSimSun" w:hAnsi="Times New Roman" w:cs="Times New Roman"/>
          <w:sz w:val="24"/>
          <w:szCs w:val="24"/>
        </w:rPr>
        <w:t xml:space="preserve">, Ta’rīfi </w:t>
      </w:r>
      <w:r w:rsidRPr="00322F32">
        <w:rPr>
          <w:rFonts w:ascii="Times New Roman" w:eastAsia="NSimSun" w:hAnsi="Times New Roman" w:cs="Times New Roman"/>
          <w:sz w:val="24"/>
          <w:szCs w:val="24"/>
        </w:rPr>
        <w:t xml:space="preserve">al-darisīn bimenāhici al-musassirīn, </w:t>
      </w:r>
      <w:r w:rsidR="001D42CC">
        <w:rPr>
          <w:rFonts w:ascii="Times New Roman" w:eastAsia="NSimSun" w:hAnsi="Times New Roman" w:cs="Times New Roman"/>
          <w:sz w:val="24"/>
          <w:szCs w:val="24"/>
        </w:rPr>
        <w:t>3</w:t>
      </w:r>
      <w:r w:rsidR="001D42CC">
        <w:rPr>
          <w:rFonts w:ascii="Times New Roman" w:eastAsia="NSimSun" w:hAnsi="Times New Roman" w:cs="Times New Roman"/>
          <w:sz w:val="24"/>
          <w:szCs w:val="24"/>
        </w:rPr>
        <w:t>nd edition</w:t>
      </w:r>
      <w:r w:rsidR="001D42CC" w:rsidRPr="0062038E">
        <w:rPr>
          <w:rFonts w:ascii="Times New Roman" w:eastAsia="NSimSun" w:hAnsi="Times New Roman" w:cs="Times New Roman"/>
          <w:sz w:val="24"/>
          <w:szCs w:val="24"/>
        </w:rPr>
        <w:t xml:space="preserve"> </w:t>
      </w:r>
      <w:r w:rsidR="001D42CC">
        <w:rPr>
          <w:rFonts w:ascii="Times New Roman" w:eastAsia="NSimSun" w:hAnsi="Times New Roman" w:cs="Times New Roman"/>
          <w:sz w:val="24"/>
          <w:szCs w:val="24"/>
        </w:rPr>
        <w:t>(</w:t>
      </w:r>
      <w:r w:rsidRPr="00322F32">
        <w:rPr>
          <w:rFonts w:ascii="Times New Roman" w:eastAsia="NSimSun" w:hAnsi="Times New Roman" w:cs="Times New Roman"/>
          <w:sz w:val="24"/>
          <w:szCs w:val="24"/>
        </w:rPr>
        <w:t>Dıma</w:t>
      </w:r>
      <w:r w:rsidRPr="00322F32">
        <w:rPr>
          <w:rFonts w:ascii="AHT Times New Roman" w:eastAsia="NSimSun" w:hAnsi="AHT Times New Roman" w:cs="Times New Roman"/>
          <w:sz w:val="24"/>
          <w:szCs w:val="24"/>
        </w:rPr>
        <w:t>Î</w:t>
      </w:r>
      <w:r w:rsidRPr="00322F32">
        <w:rPr>
          <w:rFonts w:ascii="Times New Roman" w:eastAsia="NSimSun" w:hAnsi="Times New Roman" w:cs="Times New Roman"/>
          <w:sz w:val="24"/>
          <w:szCs w:val="24"/>
        </w:rPr>
        <w:t>q: dāru al-qalem, 2008), p.138.</w:t>
      </w:r>
      <w:bookmarkEnd w:id="7"/>
    </w:p>
  </w:footnote>
  <w:footnote w:id="29">
    <w:p w:rsidR="00C65CE3" w:rsidRPr="00904D86" w:rsidRDefault="00C65CE3" w:rsidP="00904D86">
      <w:pPr>
        <w:spacing w:line="240" w:lineRule="auto"/>
        <w:jc w:val="both"/>
        <w:rPr>
          <w:rFonts w:ascii="Times New Roman" w:eastAsia="NSimSun" w:hAnsi="Times New Roman" w:cs="Times New Roman"/>
          <w:sz w:val="24"/>
          <w:szCs w:val="24"/>
          <w:rtl/>
        </w:rPr>
      </w:pPr>
      <w:r w:rsidRPr="00322F32">
        <w:rPr>
          <w:rStyle w:val="FootnoteReference"/>
          <w:rFonts w:ascii="Traditional Arabic" w:hAnsi="Traditional Arabic" w:cs="Traditional Arabic"/>
          <w:sz w:val="24"/>
          <w:szCs w:val="24"/>
        </w:rPr>
        <w:footnoteRef/>
      </w:r>
      <w:r w:rsidRPr="00322F32">
        <w:rPr>
          <w:rFonts w:ascii="Times New Roman" w:eastAsia="NSimSun" w:hAnsi="Times New Roman" w:cs="Times New Roman"/>
          <w:sz w:val="24"/>
          <w:szCs w:val="24"/>
        </w:rPr>
        <w:t xml:space="preserve"> </w:t>
      </w:r>
      <w:r w:rsidRPr="00322F32">
        <w:rPr>
          <w:rFonts w:ascii="Times New Roman" w:eastAsia="NSimSun" w:hAnsi="Times New Roman" w:cs="Times New Roman"/>
          <w:sz w:val="24"/>
          <w:szCs w:val="24"/>
        </w:rPr>
        <w:t xml:space="preserve">Abū al-hasan </w:t>
      </w:r>
      <w:r w:rsidR="00322F32" w:rsidRPr="00322F32">
        <w:rPr>
          <w:rFonts w:ascii="Times New Roman" w:eastAsia="NSimSun" w:hAnsi="Times New Roman" w:cs="Times New Roman"/>
          <w:sz w:val="24"/>
          <w:szCs w:val="24"/>
        </w:rPr>
        <w:t xml:space="preserve">Husnī </w:t>
      </w:r>
      <w:r w:rsidRPr="00322F32">
        <w:rPr>
          <w:rFonts w:ascii="Times New Roman" w:eastAsia="NSimSun" w:hAnsi="Times New Roman" w:cs="Times New Roman"/>
          <w:sz w:val="24"/>
          <w:szCs w:val="24"/>
        </w:rPr>
        <w:t xml:space="preserve">and or, al-Tafsīr al-siyāsī li al-Qurān dirāse fī al-mabādi </w:t>
      </w:r>
      <w:r w:rsidRPr="00322F32">
        <w:rPr>
          <w:rFonts w:ascii="Times New Roman" w:eastAsia="NSimSun" w:hAnsi="Times New Roman" w:cs="Times New Roman"/>
          <w:sz w:val="24"/>
          <w:szCs w:val="24"/>
        </w:rPr>
        <w:t xml:space="preserve">al-ma’rīfīy, translated by:wāil </w:t>
      </w:r>
      <w:r w:rsidR="00EE6240">
        <w:rPr>
          <w:rFonts w:ascii="Times New Roman" w:eastAsia="NSimSun" w:hAnsi="Times New Roman" w:cs="Times New Roman"/>
          <w:sz w:val="24"/>
          <w:szCs w:val="24"/>
        </w:rPr>
        <w:t>A</w:t>
      </w:r>
      <w:r w:rsidRPr="00322F32">
        <w:rPr>
          <w:rFonts w:ascii="Times New Roman" w:eastAsia="NSimSun" w:hAnsi="Times New Roman" w:cs="Times New Roman"/>
          <w:sz w:val="24"/>
          <w:szCs w:val="24"/>
        </w:rPr>
        <w:t>lī,</w:t>
      </w:r>
      <w:r w:rsidR="00EE6240" w:rsidRPr="00EE6240">
        <w:rPr>
          <w:rFonts w:ascii="Times New Roman" w:eastAsia="NSimSun" w:hAnsi="Times New Roman" w:cs="Times New Roman"/>
          <w:sz w:val="24"/>
          <w:szCs w:val="24"/>
        </w:rPr>
        <w:t xml:space="preserve"> </w:t>
      </w:r>
      <w:r w:rsidR="00EE6240">
        <w:rPr>
          <w:rFonts w:ascii="Times New Roman" w:eastAsia="NSimSun" w:hAnsi="Times New Roman" w:cs="Times New Roman"/>
          <w:sz w:val="24"/>
          <w:szCs w:val="24"/>
        </w:rPr>
        <w:t>1nd edition</w:t>
      </w:r>
      <w:r w:rsidRPr="00322F32">
        <w:rPr>
          <w:rFonts w:ascii="Times New Roman" w:eastAsia="NSimSun" w:hAnsi="Times New Roman" w:cs="Times New Roman"/>
          <w:sz w:val="24"/>
          <w:szCs w:val="24"/>
        </w:rPr>
        <w:t xml:space="preserve"> (Beirut: Merkezu al-hadara litanmiya al-fikr al-islamī, 2018), p.13.</w:t>
      </w:r>
    </w:p>
  </w:footnote>
  <w:footnote w:id="30">
    <w:p w:rsidR="00C65CE3" w:rsidRPr="00CD748A" w:rsidRDefault="00C65CE3" w:rsidP="00CA3515">
      <w:pPr>
        <w:pStyle w:val="FootnoteText"/>
        <w:jc w:val="both"/>
        <w:rPr>
          <w:rFonts w:ascii="Traditional Arabic" w:hAnsi="Traditional Arabic" w:cs="Traditional Arabic"/>
          <w:sz w:val="24"/>
          <w:szCs w:val="24"/>
          <w:rtl/>
        </w:rPr>
      </w:pPr>
      <w:r w:rsidRPr="00CD748A">
        <w:rPr>
          <w:rStyle w:val="FootnoteReference"/>
          <w:rFonts w:ascii="Traditional Arabic" w:hAnsi="Traditional Arabic" w:cs="Traditional Arabic"/>
          <w:sz w:val="24"/>
          <w:szCs w:val="24"/>
        </w:rPr>
        <w:footnoteRef/>
      </w:r>
      <w:r w:rsidRPr="00CD748A">
        <w:rPr>
          <w:rFonts w:ascii="Traditional Arabic" w:hAnsi="Traditional Arabic" w:cs="Traditional Arabic"/>
          <w:sz w:val="24"/>
          <w:szCs w:val="24"/>
        </w:rPr>
        <w:t xml:space="preserve"> </w:t>
      </w:r>
      <w:r w:rsidRPr="00CD748A">
        <w:rPr>
          <w:rFonts w:ascii="Times New Roman" w:eastAsia="NSimSun" w:hAnsi="Times New Roman" w:cs="Times New Roman"/>
          <w:sz w:val="24"/>
          <w:szCs w:val="24"/>
        </w:rPr>
        <w:t>khālidī, Ta’rīfi al-darisīn bimenāhici al-mufassirīn</w:t>
      </w:r>
      <w:r w:rsidRPr="00CD748A">
        <w:rPr>
          <w:rFonts w:ascii="Times New Roman" w:eastAsia="NSimSun" w:hAnsi="Times New Roman" w:cs="Times New Roman"/>
          <w:i/>
          <w:iCs/>
          <w:sz w:val="24"/>
          <w:szCs w:val="24"/>
        </w:rPr>
        <w:t xml:space="preserve">, </w:t>
      </w:r>
      <w:r w:rsidRPr="00CD748A">
        <w:rPr>
          <w:rFonts w:ascii="Times New Roman" w:eastAsia="NSimSun" w:hAnsi="Times New Roman" w:cs="Times New Roman"/>
          <w:sz w:val="24"/>
          <w:szCs w:val="24"/>
        </w:rPr>
        <w:t>p.136.</w:t>
      </w:r>
    </w:p>
  </w:footnote>
  <w:footnote w:id="31">
    <w:p w:rsidR="00C65CE3" w:rsidRPr="00CD748A" w:rsidRDefault="00C65CE3" w:rsidP="00DA3DAA">
      <w:pPr>
        <w:spacing w:after="0" w:line="240" w:lineRule="auto"/>
        <w:jc w:val="both"/>
        <w:rPr>
          <w:rFonts w:ascii="Times New Roman" w:eastAsia="NSimSun" w:hAnsi="Times New Roman" w:cs="Times New Roman"/>
          <w:sz w:val="24"/>
          <w:szCs w:val="24"/>
          <w:rtl/>
        </w:rPr>
      </w:pPr>
      <w:r w:rsidRPr="00CD748A">
        <w:rPr>
          <w:rStyle w:val="FootnoteReference"/>
          <w:rFonts w:ascii="Traditional Arabic" w:hAnsi="Traditional Arabic" w:cs="Traditional Arabic"/>
          <w:sz w:val="24"/>
          <w:szCs w:val="24"/>
        </w:rPr>
        <w:footnoteRef/>
      </w:r>
      <w:r w:rsidRPr="00CD748A">
        <w:rPr>
          <w:rFonts w:ascii="Traditional Arabic" w:hAnsi="Traditional Arabic" w:cs="Traditional Arabic"/>
          <w:sz w:val="24"/>
          <w:szCs w:val="24"/>
        </w:rPr>
        <w:t xml:space="preserve"> </w:t>
      </w:r>
      <w:r w:rsidRPr="00CD748A">
        <w:rPr>
          <w:rFonts w:ascii="Times New Roman" w:eastAsia="NSimSun" w:hAnsi="Times New Roman" w:cs="Times New Roman"/>
          <w:sz w:val="24"/>
          <w:szCs w:val="24"/>
        </w:rPr>
        <w:t>Abū Mohammad</w:t>
      </w:r>
      <w:r w:rsidR="00CD748A" w:rsidRPr="00CD748A">
        <w:rPr>
          <w:rFonts w:ascii="Times New Roman" w:eastAsia="NSimSun" w:hAnsi="Times New Roman" w:cs="Times New Roman"/>
          <w:sz w:val="24"/>
          <w:szCs w:val="24"/>
        </w:rPr>
        <w:t xml:space="preserve"> Al-Ğazālī,</w:t>
      </w:r>
      <w:r w:rsidRPr="00CD748A">
        <w:rPr>
          <w:rFonts w:ascii="Times New Roman" w:eastAsia="NSimSun" w:hAnsi="Times New Roman" w:cs="Times New Roman"/>
          <w:sz w:val="24"/>
          <w:szCs w:val="24"/>
        </w:rPr>
        <w:t xml:space="preserve"> </w:t>
      </w:r>
      <w:r w:rsidRPr="00CD748A">
        <w:rPr>
          <w:rFonts w:ascii="Times New Roman" w:eastAsia="NSimSun" w:hAnsi="Times New Roman" w:cs="Times New Roman"/>
          <w:i/>
          <w:iCs/>
          <w:sz w:val="24"/>
          <w:szCs w:val="24"/>
        </w:rPr>
        <w:t>ihyā ulūm al-dīn</w:t>
      </w:r>
      <w:r w:rsidRPr="00CD748A">
        <w:rPr>
          <w:rFonts w:ascii="Times New Roman" w:eastAsia="NSimSun" w:hAnsi="Times New Roman" w:cs="Times New Roman"/>
          <w:sz w:val="24"/>
          <w:szCs w:val="24"/>
        </w:rPr>
        <w:t>, vol.1(Beirut: dāru al-ma’rife, no date), p.13.</w:t>
      </w:r>
    </w:p>
  </w:footnote>
  <w:footnote w:id="32">
    <w:p w:rsidR="00C65CE3" w:rsidRPr="00CD748A" w:rsidRDefault="00C65CE3" w:rsidP="00CA3515">
      <w:pPr>
        <w:pStyle w:val="FootnoteText"/>
        <w:jc w:val="both"/>
        <w:rPr>
          <w:rFonts w:ascii="Traditional Arabic" w:hAnsi="Traditional Arabic" w:cs="Traditional Arabic"/>
          <w:sz w:val="24"/>
          <w:szCs w:val="24"/>
        </w:rPr>
      </w:pPr>
      <w:r w:rsidRPr="00CD748A">
        <w:rPr>
          <w:rStyle w:val="FootnoteReference"/>
          <w:rFonts w:ascii="Traditional Arabic" w:hAnsi="Traditional Arabic" w:cs="Traditional Arabic"/>
          <w:sz w:val="24"/>
          <w:szCs w:val="24"/>
        </w:rPr>
        <w:footnoteRef/>
      </w:r>
      <w:r w:rsidRPr="00CD748A">
        <w:rPr>
          <w:rFonts w:ascii="Traditional Arabic" w:hAnsi="Traditional Arabic" w:cs="Traditional Arabic"/>
          <w:sz w:val="24"/>
          <w:szCs w:val="24"/>
        </w:rPr>
        <w:t xml:space="preserve"> Ibid, vol.1, p.13.</w:t>
      </w:r>
    </w:p>
  </w:footnote>
  <w:footnote w:id="33">
    <w:p w:rsidR="00C65CE3" w:rsidRPr="00C65CE3" w:rsidRDefault="00C65CE3" w:rsidP="00C65CE3">
      <w:pPr>
        <w:spacing w:line="240" w:lineRule="auto"/>
        <w:jc w:val="both"/>
        <w:rPr>
          <w:rFonts w:ascii="Times New Roman" w:eastAsia="NSimSun" w:hAnsi="Times New Roman" w:cs="Times New Roman"/>
          <w:sz w:val="24"/>
          <w:szCs w:val="24"/>
          <w:rtl/>
        </w:rPr>
      </w:pPr>
      <w:r w:rsidRPr="00CD748A">
        <w:rPr>
          <w:rStyle w:val="FootnoteReference"/>
          <w:rFonts w:ascii="Traditional Arabic" w:hAnsi="Traditional Arabic" w:cs="Traditional Arabic"/>
          <w:sz w:val="24"/>
          <w:szCs w:val="24"/>
        </w:rPr>
        <w:footnoteRef/>
      </w:r>
      <w:r w:rsidRPr="00CD748A">
        <w:rPr>
          <w:rFonts w:ascii="Times New Roman" w:eastAsia="NSimSun" w:hAnsi="Times New Roman" w:cs="Times New Roman"/>
          <w:sz w:val="24"/>
          <w:szCs w:val="24"/>
        </w:rPr>
        <w:t xml:space="preserve"> Mohammad al- Tāhir</w:t>
      </w:r>
      <w:r w:rsidR="00CD748A" w:rsidRPr="00CD748A">
        <w:rPr>
          <w:rFonts w:ascii="Times New Roman" w:eastAsia="NSimSun" w:hAnsi="Times New Roman" w:cs="Times New Roman"/>
          <w:sz w:val="24"/>
          <w:szCs w:val="24"/>
        </w:rPr>
        <w:t xml:space="preserve"> İbn Āshur</w:t>
      </w:r>
      <w:r w:rsidRPr="00CD748A">
        <w:rPr>
          <w:rFonts w:ascii="Times New Roman" w:eastAsia="NSimSun" w:hAnsi="Times New Roman" w:cs="Times New Roman"/>
          <w:sz w:val="24"/>
          <w:szCs w:val="24"/>
        </w:rPr>
        <w:t xml:space="preserve">, </w:t>
      </w:r>
      <w:r w:rsidRPr="00CD748A">
        <w:rPr>
          <w:rFonts w:ascii="Times New Roman" w:eastAsia="NSimSun" w:hAnsi="Times New Roman" w:cs="Times New Roman"/>
          <w:i/>
          <w:iCs/>
          <w:sz w:val="24"/>
          <w:szCs w:val="24"/>
        </w:rPr>
        <w:t>al-Tahrīr wa al-Tanwīr</w:t>
      </w:r>
      <w:r w:rsidRPr="00CD748A">
        <w:rPr>
          <w:rFonts w:ascii="Times New Roman" w:eastAsia="NSimSun" w:hAnsi="Times New Roman" w:cs="Times New Roman"/>
          <w:sz w:val="24"/>
          <w:szCs w:val="24"/>
        </w:rPr>
        <w:t>, vol.1 (Tunus: al-dāru al-tunusiyya, 1984), p. 227.</w:t>
      </w:r>
    </w:p>
  </w:footnote>
  <w:footnote w:id="34">
    <w:p w:rsidR="00C65CE3" w:rsidRPr="006D12FD" w:rsidRDefault="00C65CE3" w:rsidP="00C65CE3">
      <w:pPr>
        <w:spacing w:line="240" w:lineRule="auto"/>
        <w:jc w:val="both"/>
        <w:rPr>
          <w:rFonts w:ascii="Times New Roman" w:eastAsia="NSimSun" w:hAnsi="Times New Roman" w:cs="Times New Roman"/>
          <w:sz w:val="24"/>
          <w:szCs w:val="24"/>
          <w:rtl/>
        </w:rPr>
      </w:pPr>
      <w:r w:rsidRPr="006D12FD">
        <w:rPr>
          <w:rStyle w:val="FootnoteReference"/>
          <w:rFonts w:ascii="Traditional Arabic" w:hAnsi="Traditional Arabic" w:cs="Traditional Arabic"/>
          <w:sz w:val="24"/>
          <w:szCs w:val="24"/>
        </w:rPr>
        <w:footnoteRef/>
      </w:r>
      <w:r w:rsidRPr="006D12FD">
        <w:rPr>
          <w:rFonts w:ascii="Traditional Arabic" w:hAnsi="Traditional Arabic" w:cs="Traditional Arabic"/>
          <w:sz w:val="24"/>
          <w:szCs w:val="24"/>
        </w:rPr>
        <w:t xml:space="preserve"> </w:t>
      </w:r>
      <w:r w:rsidR="006D12FD" w:rsidRPr="006D12FD">
        <w:rPr>
          <w:rFonts w:ascii="Times New Roman" w:eastAsia="NSimSun" w:hAnsi="Times New Roman" w:cs="Times New Roman"/>
          <w:sz w:val="24"/>
          <w:szCs w:val="24"/>
        </w:rPr>
        <w:t>W</w:t>
      </w:r>
      <w:r w:rsidRPr="006D12FD">
        <w:rPr>
          <w:rFonts w:ascii="Times New Roman" w:eastAsia="NSimSun" w:hAnsi="Times New Roman" w:cs="Times New Roman"/>
          <w:sz w:val="24"/>
          <w:szCs w:val="24"/>
        </w:rPr>
        <w:t>aliyullāh</w:t>
      </w:r>
      <w:r w:rsidR="006D12FD" w:rsidRPr="006D12FD">
        <w:rPr>
          <w:rFonts w:ascii="Times New Roman" w:eastAsia="NSimSun" w:hAnsi="Times New Roman" w:cs="Times New Roman"/>
          <w:sz w:val="24"/>
          <w:szCs w:val="24"/>
        </w:rPr>
        <w:t xml:space="preserve"> Al-Dahlawī,</w:t>
      </w:r>
      <w:r w:rsidRPr="006D12FD">
        <w:rPr>
          <w:rFonts w:ascii="Times New Roman" w:eastAsia="NSimSun" w:hAnsi="Times New Roman" w:cs="Times New Roman"/>
          <w:sz w:val="24"/>
          <w:szCs w:val="24"/>
        </w:rPr>
        <w:t xml:space="preserve"> al-Fawzu al-kebīr fī usūl al-tafsīr, </w:t>
      </w:r>
      <w:r w:rsidRPr="006D12FD">
        <w:rPr>
          <w:rFonts w:ascii="Times New Roman" w:eastAsia="NSimSun" w:hAnsi="Times New Roman" w:cs="Times New Roman"/>
          <w:sz w:val="24"/>
          <w:szCs w:val="24"/>
        </w:rPr>
        <w:t>translated by: Solamān al-nadwī,</w:t>
      </w:r>
      <w:r w:rsidR="00590B23" w:rsidRPr="00590B23">
        <w:rPr>
          <w:rFonts w:ascii="Times New Roman" w:eastAsia="NSimSun" w:hAnsi="Times New Roman" w:cs="Times New Roman"/>
          <w:sz w:val="24"/>
          <w:szCs w:val="24"/>
        </w:rPr>
        <w:t xml:space="preserve"> </w:t>
      </w:r>
      <w:r w:rsidR="00590B23">
        <w:rPr>
          <w:rFonts w:ascii="Times New Roman" w:eastAsia="NSimSun" w:hAnsi="Times New Roman" w:cs="Times New Roman"/>
          <w:sz w:val="24"/>
          <w:szCs w:val="24"/>
        </w:rPr>
        <w:t>2</w:t>
      </w:r>
      <w:r w:rsidR="00590B23">
        <w:rPr>
          <w:rFonts w:ascii="Times New Roman" w:eastAsia="NSimSun" w:hAnsi="Times New Roman" w:cs="Times New Roman"/>
          <w:sz w:val="24"/>
          <w:szCs w:val="24"/>
        </w:rPr>
        <w:t>nd edition</w:t>
      </w:r>
      <w:r w:rsidRPr="006D12FD">
        <w:rPr>
          <w:rFonts w:ascii="Times New Roman" w:eastAsia="NSimSun" w:hAnsi="Times New Roman" w:cs="Times New Roman"/>
          <w:sz w:val="24"/>
          <w:szCs w:val="24"/>
        </w:rPr>
        <w:t xml:space="preserve"> (Cairo: dāru al-sahwa, 1986), p.29.</w:t>
      </w:r>
    </w:p>
  </w:footnote>
  <w:footnote w:id="35">
    <w:p w:rsidR="00C65CE3" w:rsidRPr="006D12FD" w:rsidRDefault="00C65CE3" w:rsidP="00C65CE3">
      <w:pPr>
        <w:spacing w:line="240" w:lineRule="auto"/>
        <w:jc w:val="both"/>
        <w:rPr>
          <w:rFonts w:ascii="Times New Roman" w:eastAsia="NSimSun" w:hAnsi="Times New Roman" w:cs="Times New Roman"/>
          <w:sz w:val="24"/>
          <w:szCs w:val="24"/>
          <w:rtl/>
        </w:rPr>
      </w:pPr>
      <w:r w:rsidRPr="006D12FD">
        <w:rPr>
          <w:rStyle w:val="FootnoteReference"/>
          <w:rFonts w:ascii="Traditional Arabic" w:hAnsi="Traditional Arabic" w:cs="Traditional Arabic"/>
          <w:sz w:val="24"/>
          <w:szCs w:val="24"/>
        </w:rPr>
        <w:footnoteRef/>
      </w:r>
      <w:r w:rsidRPr="006D12FD">
        <w:rPr>
          <w:rFonts w:ascii="Times New Roman" w:eastAsia="NSimSun" w:hAnsi="Times New Roman" w:cs="Times New Roman"/>
          <w:sz w:val="24"/>
          <w:szCs w:val="24"/>
        </w:rPr>
        <w:t xml:space="preserve"> </w:t>
      </w:r>
      <w:r w:rsidR="006D12FD" w:rsidRPr="006D12FD">
        <w:rPr>
          <w:rFonts w:ascii="Times New Roman" w:eastAsia="NSimSun" w:hAnsi="Times New Roman" w:cs="Times New Roman"/>
          <w:sz w:val="24"/>
          <w:szCs w:val="24"/>
        </w:rPr>
        <w:t>F</w:t>
      </w:r>
      <w:r w:rsidRPr="006D12FD">
        <w:rPr>
          <w:rFonts w:ascii="Times New Roman" w:eastAsia="NSimSun" w:hAnsi="Times New Roman" w:cs="Times New Roman"/>
          <w:sz w:val="24"/>
          <w:szCs w:val="24"/>
        </w:rPr>
        <w:t>akhruddīn</w:t>
      </w:r>
      <w:r w:rsidR="006D12FD" w:rsidRPr="006D12FD">
        <w:rPr>
          <w:rFonts w:ascii="Times New Roman" w:eastAsia="NSimSun" w:hAnsi="Times New Roman" w:cs="Times New Roman"/>
          <w:sz w:val="24"/>
          <w:szCs w:val="24"/>
        </w:rPr>
        <w:t xml:space="preserve"> Al-R</w:t>
      </w:r>
      <w:r w:rsidR="006D12FD" w:rsidRPr="006D12FD">
        <w:rPr>
          <w:rFonts w:ascii="AHT Times New Roman" w:eastAsia="NSimSun" w:hAnsi="AHT Times New Roman" w:cs="Times New Roman"/>
          <w:sz w:val="24"/>
          <w:szCs w:val="24"/>
        </w:rPr>
        <w:t>É</w:t>
      </w:r>
      <w:r w:rsidR="006D12FD" w:rsidRPr="006D12FD">
        <w:rPr>
          <w:rFonts w:ascii="Times New Roman" w:eastAsia="NSimSun" w:hAnsi="Times New Roman" w:cs="Times New Roman"/>
          <w:sz w:val="24"/>
          <w:szCs w:val="24"/>
        </w:rPr>
        <w:t>zī</w:t>
      </w:r>
      <w:r w:rsidRPr="006D12FD">
        <w:rPr>
          <w:rFonts w:ascii="Times New Roman" w:eastAsia="NSimSun" w:hAnsi="Times New Roman" w:cs="Times New Roman"/>
          <w:sz w:val="24"/>
          <w:szCs w:val="24"/>
        </w:rPr>
        <w:t xml:space="preserve">, </w:t>
      </w:r>
      <w:r w:rsidRPr="006D12FD">
        <w:rPr>
          <w:rFonts w:ascii="Times New Roman" w:eastAsia="NSimSun" w:hAnsi="Times New Roman" w:cs="Times New Roman"/>
          <w:sz w:val="24"/>
          <w:szCs w:val="24"/>
        </w:rPr>
        <w:t>Mefātīh al-ğayb, vol.27</w:t>
      </w:r>
      <w:r w:rsidR="00590B23">
        <w:rPr>
          <w:rFonts w:ascii="Times New Roman" w:eastAsia="NSimSun" w:hAnsi="Times New Roman" w:cs="Times New Roman"/>
          <w:sz w:val="24"/>
          <w:szCs w:val="24"/>
        </w:rPr>
        <w:t>, 2</w:t>
      </w:r>
      <w:r w:rsidR="00590B23">
        <w:rPr>
          <w:rFonts w:ascii="Times New Roman" w:eastAsia="NSimSun" w:hAnsi="Times New Roman" w:cs="Times New Roman"/>
          <w:sz w:val="24"/>
          <w:szCs w:val="24"/>
        </w:rPr>
        <w:t>nd edition</w:t>
      </w:r>
      <w:r w:rsidRPr="006D12FD">
        <w:rPr>
          <w:rFonts w:ascii="Times New Roman" w:eastAsia="NSimSun" w:hAnsi="Times New Roman" w:cs="Times New Roman"/>
          <w:sz w:val="24"/>
          <w:szCs w:val="24"/>
        </w:rPr>
        <w:t xml:space="preserve"> (Beirut: dāru ihyāu al-turās al-arabīy, 2000), p.603.</w:t>
      </w:r>
    </w:p>
  </w:footnote>
  <w:footnote w:id="36">
    <w:p w:rsidR="00C65CE3" w:rsidRPr="006D12FD" w:rsidRDefault="00C65CE3" w:rsidP="00C65CE3">
      <w:pPr>
        <w:spacing w:after="0" w:line="240" w:lineRule="auto"/>
        <w:jc w:val="both"/>
        <w:rPr>
          <w:rFonts w:ascii="Times New Roman" w:eastAsia="NSimSun" w:hAnsi="Times New Roman" w:cs="Times New Roman"/>
          <w:sz w:val="24"/>
          <w:szCs w:val="24"/>
          <w:rtl/>
        </w:rPr>
      </w:pPr>
      <w:r w:rsidRPr="006D12FD">
        <w:rPr>
          <w:rStyle w:val="FootnoteReference"/>
          <w:rFonts w:ascii="Traditional Arabic" w:hAnsi="Traditional Arabic" w:cs="Traditional Arabic"/>
          <w:sz w:val="24"/>
          <w:szCs w:val="24"/>
        </w:rPr>
        <w:footnoteRef/>
      </w:r>
      <w:r w:rsidR="006D12FD" w:rsidRPr="006D12FD">
        <w:rPr>
          <w:rFonts w:ascii="Times New Roman" w:eastAsia="NSimSun" w:hAnsi="Times New Roman" w:cs="Times New Roman"/>
          <w:sz w:val="24"/>
          <w:szCs w:val="24"/>
        </w:rPr>
        <w:t xml:space="preserve"> </w:t>
      </w:r>
      <w:r w:rsidRPr="006D12FD">
        <w:rPr>
          <w:rFonts w:ascii="Times New Roman" w:eastAsia="Calibri" w:hAnsi="Times New Roman" w:cs="Times New Roman"/>
          <w:sz w:val="24"/>
          <w:szCs w:val="24"/>
        </w:rPr>
        <w:t xml:space="preserve">Mohammad </w:t>
      </w:r>
      <w:r w:rsidRPr="006D12FD">
        <w:rPr>
          <w:rFonts w:ascii="Times New Roman" w:eastAsia="Calibri" w:hAnsi="Times New Roman" w:cs="Times New Roman"/>
          <w:sz w:val="24"/>
          <w:szCs w:val="24"/>
        </w:rPr>
        <w:t>Abdollat</w:t>
      </w:r>
      <w:r w:rsidRPr="006D12FD">
        <w:rPr>
          <w:rFonts w:ascii="Times New Roman" w:eastAsia="NSimSun" w:hAnsi="Times New Roman" w:cs="Times New Roman"/>
          <w:sz w:val="24"/>
          <w:szCs w:val="24"/>
        </w:rPr>
        <w:t>ī</w:t>
      </w:r>
      <w:r w:rsidRPr="006D12FD">
        <w:rPr>
          <w:rFonts w:ascii="Times New Roman" w:eastAsia="Calibri" w:hAnsi="Times New Roman" w:cs="Times New Roman"/>
          <w:sz w:val="24"/>
          <w:szCs w:val="24"/>
        </w:rPr>
        <w:t>f</w:t>
      </w:r>
      <w:r w:rsidR="006D12FD" w:rsidRPr="006D12FD">
        <w:rPr>
          <w:rFonts w:ascii="Times New Roman" w:eastAsia="Calibri" w:hAnsi="Times New Roman" w:cs="Times New Roman"/>
          <w:sz w:val="24"/>
          <w:szCs w:val="24"/>
        </w:rPr>
        <w:t xml:space="preserve"> İbnu al-Khat</w:t>
      </w:r>
      <w:r w:rsidR="006D12FD" w:rsidRPr="006D12FD">
        <w:rPr>
          <w:rFonts w:ascii="Times New Roman" w:eastAsia="NSimSun" w:hAnsi="Times New Roman" w:cs="Times New Roman"/>
          <w:sz w:val="24"/>
          <w:szCs w:val="24"/>
        </w:rPr>
        <w:t>ī</w:t>
      </w:r>
      <w:r w:rsidR="006D12FD" w:rsidRPr="006D12FD">
        <w:rPr>
          <w:rFonts w:ascii="Times New Roman" w:eastAsia="Calibri" w:hAnsi="Times New Roman" w:cs="Times New Roman"/>
          <w:sz w:val="24"/>
          <w:szCs w:val="24"/>
        </w:rPr>
        <w:t xml:space="preserve">b, </w:t>
      </w:r>
      <w:r w:rsidRPr="006D12FD">
        <w:rPr>
          <w:rFonts w:ascii="Times New Roman" w:eastAsia="Calibri" w:hAnsi="Times New Roman" w:cs="Times New Roman"/>
          <w:sz w:val="24"/>
          <w:szCs w:val="24"/>
        </w:rPr>
        <w:t xml:space="preserve"> awdahul-tafs</w:t>
      </w:r>
      <w:r w:rsidRPr="006D12FD">
        <w:rPr>
          <w:rFonts w:ascii="Times New Roman" w:eastAsia="NSimSun" w:hAnsi="Times New Roman" w:cs="Times New Roman"/>
          <w:sz w:val="24"/>
          <w:szCs w:val="24"/>
        </w:rPr>
        <w:t>ī</w:t>
      </w:r>
      <w:r w:rsidRPr="006D12FD">
        <w:rPr>
          <w:rFonts w:ascii="Times New Roman" w:eastAsia="Calibri" w:hAnsi="Times New Roman" w:cs="Times New Roman"/>
          <w:sz w:val="24"/>
          <w:szCs w:val="24"/>
        </w:rPr>
        <w:t>r,</w:t>
      </w:r>
      <w:r w:rsidR="00590B23" w:rsidRPr="00590B23">
        <w:rPr>
          <w:rFonts w:ascii="Times New Roman" w:eastAsia="NSimSun" w:hAnsi="Times New Roman" w:cs="Times New Roman"/>
          <w:sz w:val="24"/>
          <w:szCs w:val="24"/>
        </w:rPr>
        <w:t xml:space="preserve"> </w:t>
      </w:r>
      <w:r w:rsidR="00590B23">
        <w:rPr>
          <w:rFonts w:ascii="Times New Roman" w:eastAsia="NSimSun" w:hAnsi="Times New Roman" w:cs="Times New Roman"/>
          <w:sz w:val="24"/>
          <w:szCs w:val="24"/>
        </w:rPr>
        <w:t>6</w:t>
      </w:r>
      <w:r w:rsidR="00590B23">
        <w:rPr>
          <w:rFonts w:ascii="Times New Roman" w:eastAsia="NSimSun" w:hAnsi="Times New Roman" w:cs="Times New Roman"/>
          <w:sz w:val="24"/>
          <w:szCs w:val="24"/>
        </w:rPr>
        <w:t>nd edition</w:t>
      </w:r>
      <w:r w:rsidRPr="006D12FD">
        <w:rPr>
          <w:rFonts w:ascii="Times New Roman" w:eastAsia="Calibri" w:hAnsi="Times New Roman" w:cs="Times New Roman"/>
          <w:sz w:val="24"/>
          <w:szCs w:val="24"/>
        </w:rPr>
        <w:t xml:space="preserve"> (Cairo: al’maṭba’ al’mısrıyya, 1964), p.596.</w:t>
      </w:r>
    </w:p>
  </w:footnote>
  <w:footnote w:id="37">
    <w:p w:rsidR="00C65CE3" w:rsidRPr="006D12FD" w:rsidRDefault="00C65CE3" w:rsidP="00CA3515">
      <w:pPr>
        <w:pStyle w:val="FootnoteText"/>
        <w:jc w:val="both"/>
        <w:rPr>
          <w:rFonts w:ascii="Traditional Arabic" w:hAnsi="Traditional Arabic" w:cs="Traditional Arabic"/>
          <w:sz w:val="24"/>
          <w:szCs w:val="24"/>
        </w:rPr>
      </w:pPr>
      <w:r w:rsidRPr="006D12FD">
        <w:rPr>
          <w:rFonts w:ascii="Traditional Arabic" w:hAnsi="Traditional Arabic" w:cs="Traditional Arabic"/>
          <w:sz w:val="24"/>
          <w:szCs w:val="24"/>
        </w:rPr>
        <w:t xml:space="preserve"> </w:t>
      </w:r>
    </w:p>
    <w:p w:rsidR="00C65CE3" w:rsidRPr="006D12FD" w:rsidRDefault="00C65CE3" w:rsidP="00435709">
      <w:pPr>
        <w:pStyle w:val="FootnoteText"/>
        <w:jc w:val="both"/>
        <w:rPr>
          <w:rFonts w:ascii="Traditional Arabic" w:hAnsi="Traditional Arabic" w:cs="Traditional Arabic"/>
          <w:sz w:val="24"/>
          <w:szCs w:val="24"/>
          <w:rtl/>
        </w:rPr>
      </w:pPr>
      <w:r w:rsidRPr="006D12FD">
        <w:rPr>
          <w:rStyle w:val="FootnoteReference"/>
          <w:rFonts w:ascii="Traditional Arabic" w:hAnsi="Traditional Arabic" w:cs="Traditional Arabic"/>
          <w:sz w:val="24"/>
          <w:szCs w:val="24"/>
        </w:rPr>
        <w:footnoteRef/>
      </w:r>
      <w:r w:rsidRPr="006D12FD">
        <w:rPr>
          <w:rFonts w:ascii="Traditional Arabic" w:hAnsi="Traditional Arabic" w:cs="Traditional Arabic"/>
          <w:sz w:val="24"/>
          <w:szCs w:val="24"/>
        </w:rPr>
        <w:t xml:space="preserve"> </w:t>
      </w:r>
      <w:r w:rsidRPr="006D12FD">
        <w:rPr>
          <w:rFonts w:ascii="Traditional Arabic" w:hAnsi="Traditional Arabic" w:cs="Traditional Arabic"/>
          <w:sz w:val="24"/>
          <w:szCs w:val="24"/>
        </w:rPr>
        <w:t>Ibid</w:t>
      </w:r>
      <w:r w:rsidR="00DB10DB" w:rsidRPr="006D12FD">
        <w:rPr>
          <w:rFonts w:ascii="Traditional Arabic" w:hAnsi="Traditional Arabic" w:cs="Traditional Arabic"/>
          <w:sz w:val="24"/>
          <w:szCs w:val="24"/>
        </w:rPr>
        <w:t xml:space="preserve">, vol.1, p.383, </w:t>
      </w:r>
      <w:r w:rsidR="00DB10DB" w:rsidRPr="00D450FA">
        <w:rPr>
          <w:rFonts w:ascii="Times New Roman" w:eastAsia="NSimSun" w:hAnsi="Times New Roman" w:cs="Times New Roman"/>
          <w:sz w:val="24"/>
          <w:szCs w:val="24"/>
        </w:rPr>
        <w:t xml:space="preserve">Al-wāhidī, al-Wacīz fī tefsīr al-kitāb al-‘azīz, tahqīq: Safwān </w:t>
      </w:r>
      <w:r w:rsidR="00DB10DB" w:rsidRPr="00D450FA">
        <w:rPr>
          <w:rFonts w:ascii="Times New Roman" w:eastAsia="NSimSun" w:hAnsi="Times New Roman" w:cs="Times New Roman"/>
          <w:sz w:val="24"/>
          <w:szCs w:val="24"/>
        </w:rPr>
        <w:t>‘Adnān Dāwūdī,</w:t>
      </w:r>
      <w:r w:rsidR="00DB10DB" w:rsidRPr="006D12FD">
        <w:rPr>
          <w:rFonts w:ascii="Times New Roman" w:eastAsia="NSimSun" w:hAnsi="Times New Roman" w:cs="Times New Roman"/>
          <w:sz w:val="24"/>
          <w:szCs w:val="24"/>
        </w:rPr>
        <w:t xml:space="preserve"> vol.1</w:t>
      </w:r>
      <w:r w:rsidR="007E5005">
        <w:rPr>
          <w:rFonts w:ascii="Times New Roman" w:eastAsia="NSimSun" w:hAnsi="Times New Roman" w:cs="Times New Roman"/>
          <w:sz w:val="24"/>
          <w:szCs w:val="24"/>
        </w:rPr>
        <w:t xml:space="preserve">, </w:t>
      </w:r>
      <w:r w:rsidR="007E5005">
        <w:rPr>
          <w:rFonts w:ascii="Times New Roman" w:eastAsia="NSimSun" w:hAnsi="Times New Roman" w:cs="Times New Roman"/>
          <w:sz w:val="24"/>
          <w:szCs w:val="24"/>
        </w:rPr>
        <w:t>1nd edition</w:t>
      </w:r>
      <w:r w:rsidR="00DB10DB" w:rsidRPr="00D450FA">
        <w:rPr>
          <w:rFonts w:ascii="Times New Roman" w:eastAsia="NSimSun" w:hAnsi="Times New Roman" w:cs="Times New Roman"/>
          <w:sz w:val="24"/>
          <w:szCs w:val="24"/>
        </w:rPr>
        <w:t xml:space="preserve"> </w:t>
      </w:r>
      <w:r w:rsidR="00DB10DB" w:rsidRPr="006D12FD">
        <w:rPr>
          <w:rFonts w:ascii="Times New Roman" w:eastAsia="NSimSun" w:hAnsi="Times New Roman" w:cs="Times New Roman"/>
          <w:sz w:val="24"/>
          <w:szCs w:val="24"/>
        </w:rPr>
        <w:t>(</w:t>
      </w:r>
      <w:r w:rsidR="00DB10DB" w:rsidRPr="00D450FA">
        <w:rPr>
          <w:rFonts w:ascii="Times New Roman" w:eastAsia="NSimSun" w:hAnsi="Times New Roman" w:cs="Times New Roman"/>
          <w:sz w:val="24"/>
          <w:szCs w:val="24"/>
        </w:rPr>
        <w:t>Dıma</w:t>
      </w:r>
      <w:r w:rsidR="00DB10DB" w:rsidRPr="006D12FD">
        <w:rPr>
          <w:rFonts w:ascii="AHT Times New Roman" w:eastAsia="NSimSun" w:hAnsi="AHT Times New Roman" w:cs="Times New Roman"/>
          <w:sz w:val="24"/>
          <w:szCs w:val="24"/>
        </w:rPr>
        <w:t>Î</w:t>
      </w:r>
      <w:r w:rsidR="00DB10DB" w:rsidRPr="006D12FD">
        <w:rPr>
          <w:rFonts w:ascii="Times New Roman" w:eastAsia="NSimSun" w:hAnsi="Times New Roman" w:cs="Times New Roman"/>
          <w:sz w:val="24"/>
          <w:szCs w:val="24"/>
        </w:rPr>
        <w:t>q:</w:t>
      </w:r>
      <w:r w:rsidR="00DB10DB" w:rsidRPr="00D450FA">
        <w:rPr>
          <w:rFonts w:ascii="Times New Roman" w:eastAsia="NSimSun" w:hAnsi="Times New Roman" w:cs="Times New Roman"/>
          <w:sz w:val="24"/>
          <w:szCs w:val="24"/>
        </w:rPr>
        <w:t xml:space="preserve"> dāru al-qalem, 1995</w:t>
      </w:r>
      <w:r w:rsidR="00DB10DB" w:rsidRPr="006D12FD">
        <w:rPr>
          <w:rFonts w:ascii="Times New Roman" w:eastAsia="NSimSun" w:hAnsi="Times New Roman" w:cs="Times New Roman"/>
          <w:sz w:val="24"/>
          <w:szCs w:val="24"/>
        </w:rPr>
        <w:t>), p.96.</w:t>
      </w:r>
    </w:p>
  </w:footnote>
  <w:footnote w:id="38">
    <w:p w:rsidR="00C65CE3" w:rsidRPr="007A4972" w:rsidRDefault="00C65CE3" w:rsidP="006D12FD">
      <w:pPr>
        <w:spacing w:after="0" w:line="240" w:lineRule="auto"/>
        <w:jc w:val="both"/>
        <w:rPr>
          <w:rFonts w:ascii="Times New Roman" w:eastAsia="NSimSun" w:hAnsi="Times New Roman" w:cs="Times New Roman"/>
          <w:sz w:val="24"/>
          <w:szCs w:val="24"/>
          <w:rtl/>
        </w:rPr>
      </w:pPr>
      <w:r w:rsidRPr="006D12FD">
        <w:rPr>
          <w:rStyle w:val="FootnoteReference"/>
          <w:rFonts w:ascii="Traditional Arabic" w:hAnsi="Traditional Arabic" w:cs="Traditional Arabic"/>
          <w:sz w:val="24"/>
          <w:szCs w:val="24"/>
        </w:rPr>
        <w:footnoteRef/>
      </w:r>
      <w:r w:rsidR="006609DA" w:rsidRPr="006609DA">
        <w:rPr>
          <w:rFonts w:ascii="Times New Roman" w:eastAsia="NSimSun" w:hAnsi="Times New Roman" w:cs="Times New Roman"/>
          <w:sz w:val="24"/>
          <w:szCs w:val="24"/>
        </w:rPr>
        <w:t xml:space="preserve"> </w:t>
      </w:r>
      <w:r w:rsidR="006609DA" w:rsidRPr="006609DA">
        <w:rPr>
          <w:rFonts w:ascii="Times New Roman" w:eastAsia="NSimSun" w:hAnsi="Times New Roman" w:cs="Times New Roman"/>
          <w:sz w:val="24"/>
          <w:szCs w:val="24"/>
        </w:rPr>
        <w:t>Maolana Obaīdallāh</w:t>
      </w:r>
      <w:r w:rsidR="006D12FD" w:rsidRPr="006D12FD">
        <w:rPr>
          <w:rFonts w:ascii="Times New Roman" w:eastAsia="NSimSun" w:hAnsi="Times New Roman" w:cs="Times New Roman"/>
          <w:sz w:val="24"/>
          <w:szCs w:val="24"/>
        </w:rPr>
        <w:t xml:space="preserve"> </w:t>
      </w:r>
      <w:r w:rsidR="006D12FD" w:rsidRPr="006609DA">
        <w:rPr>
          <w:rFonts w:ascii="Times New Roman" w:eastAsia="NSimSun" w:hAnsi="Times New Roman" w:cs="Times New Roman"/>
          <w:sz w:val="24"/>
          <w:szCs w:val="24"/>
        </w:rPr>
        <w:t>Al-sindhi,</w:t>
      </w:r>
      <w:r w:rsidR="006609DA" w:rsidRPr="006609DA">
        <w:rPr>
          <w:rFonts w:ascii="Times New Roman" w:eastAsia="NSimSun" w:hAnsi="Times New Roman" w:cs="Times New Roman"/>
          <w:sz w:val="24"/>
          <w:szCs w:val="24"/>
        </w:rPr>
        <w:t xml:space="preserve"> İlhām al-rāhmān fī tafsīr al-Qurān, tahqīq: Abū Sa’īd ğulām al-Qāsımī Al-sindhi,</w:t>
      </w:r>
      <w:r w:rsidR="006609DA" w:rsidRPr="006D12FD">
        <w:rPr>
          <w:rFonts w:ascii="Times New Roman" w:eastAsia="NSimSun" w:hAnsi="Times New Roman" w:cs="Times New Roman"/>
          <w:sz w:val="24"/>
          <w:szCs w:val="24"/>
        </w:rPr>
        <w:t xml:space="preserve"> vol.1</w:t>
      </w:r>
      <w:r w:rsidR="006609DA" w:rsidRPr="006609DA">
        <w:rPr>
          <w:rFonts w:ascii="Times New Roman" w:eastAsia="NSimSun" w:hAnsi="Times New Roman" w:cs="Times New Roman"/>
          <w:sz w:val="24"/>
          <w:szCs w:val="24"/>
        </w:rPr>
        <w:t xml:space="preserve"> </w:t>
      </w:r>
      <w:r w:rsidR="006609DA" w:rsidRPr="006D12FD">
        <w:rPr>
          <w:rFonts w:ascii="Times New Roman" w:eastAsia="NSimSun" w:hAnsi="Times New Roman" w:cs="Times New Roman"/>
          <w:sz w:val="24"/>
          <w:szCs w:val="24"/>
        </w:rPr>
        <w:t>(H</w:t>
      </w:r>
      <w:r w:rsidR="006609DA" w:rsidRPr="006609DA">
        <w:rPr>
          <w:rFonts w:ascii="Times New Roman" w:eastAsia="NSimSun" w:hAnsi="Times New Roman" w:cs="Times New Roman"/>
          <w:sz w:val="24"/>
          <w:szCs w:val="24"/>
        </w:rPr>
        <w:t>aydarābād, baytu al-Hikmah, no date</w:t>
      </w:r>
      <w:r w:rsidR="006609DA" w:rsidRPr="006D12FD">
        <w:rPr>
          <w:rFonts w:ascii="Times New Roman" w:eastAsia="NSimSun" w:hAnsi="Times New Roman" w:cs="Times New Roman"/>
          <w:sz w:val="24"/>
          <w:szCs w:val="24"/>
        </w:rPr>
        <w:t>), p.83.</w:t>
      </w:r>
    </w:p>
  </w:footnote>
  <w:footnote w:id="39">
    <w:p w:rsidR="00C65CE3" w:rsidRPr="00894741" w:rsidRDefault="00C65CE3" w:rsidP="00CA3515">
      <w:pPr>
        <w:pStyle w:val="FootnoteText"/>
        <w:jc w:val="both"/>
        <w:rPr>
          <w:rFonts w:ascii="Traditional Arabic" w:hAnsi="Traditional Arabic" w:cs="Traditional Arabic"/>
          <w:sz w:val="24"/>
          <w:szCs w:val="24"/>
          <w:rtl/>
        </w:rPr>
      </w:pPr>
      <w:r w:rsidRPr="00894741">
        <w:rPr>
          <w:rFonts w:ascii="Traditional Arabic" w:hAnsi="Traditional Arabic" w:cs="Traditional Arabic"/>
          <w:sz w:val="24"/>
          <w:szCs w:val="24"/>
          <w:lang w:val="en-US"/>
        </w:rPr>
        <w:t xml:space="preserve"> </w:t>
      </w:r>
      <w:r w:rsidRPr="00894741">
        <w:rPr>
          <w:rStyle w:val="FootnoteReference"/>
          <w:rFonts w:ascii="Traditional Arabic" w:hAnsi="Traditional Arabic" w:cs="Traditional Arabic"/>
          <w:sz w:val="24"/>
          <w:szCs w:val="24"/>
        </w:rPr>
        <w:footnoteRef/>
      </w:r>
      <w:r w:rsidR="006609DA" w:rsidRPr="00894741">
        <w:rPr>
          <w:rFonts w:ascii="Traditional Arabic" w:hAnsi="Traditional Arabic" w:cs="Traditional Arabic"/>
          <w:sz w:val="24"/>
          <w:szCs w:val="24"/>
        </w:rPr>
        <w:t>Ibid, vol.1, p.133.</w:t>
      </w:r>
    </w:p>
  </w:footnote>
  <w:footnote w:id="40">
    <w:p w:rsidR="00C65CE3" w:rsidRPr="00894741" w:rsidRDefault="00C65CE3" w:rsidP="00CA3515">
      <w:pPr>
        <w:pStyle w:val="FootnoteText"/>
        <w:jc w:val="both"/>
        <w:rPr>
          <w:rFonts w:ascii="Traditional Arabic" w:hAnsi="Traditional Arabic" w:cs="Traditional Arabic"/>
          <w:sz w:val="24"/>
          <w:szCs w:val="24"/>
          <w:rtl/>
        </w:rPr>
      </w:pPr>
      <w:r w:rsidRPr="00894741">
        <w:rPr>
          <w:rStyle w:val="FootnoteReference"/>
          <w:rFonts w:ascii="Traditional Arabic" w:hAnsi="Traditional Arabic" w:cs="Traditional Arabic"/>
          <w:sz w:val="24"/>
          <w:szCs w:val="24"/>
        </w:rPr>
        <w:footnoteRef/>
      </w:r>
      <w:r w:rsidRPr="00894741">
        <w:rPr>
          <w:rFonts w:ascii="Traditional Arabic" w:hAnsi="Traditional Arabic" w:cs="Traditional Arabic"/>
          <w:sz w:val="24"/>
          <w:szCs w:val="24"/>
        </w:rPr>
        <w:t xml:space="preserve"> </w:t>
      </w:r>
      <w:r w:rsidR="006609DA" w:rsidRPr="00894741">
        <w:rPr>
          <w:rFonts w:ascii="Times New Roman" w:eastAsia="NSimSun" w:hAnsi="Times New Roman" w:cs="Times New Roman"/>
          <w:sz w:val="24"/>
          <w:szCs w:val="24"/>
        </w:rPr>
        <w:t>Al-Tabarī, Jāmi’ al-bayān fī te’wīl al-Qurān, vol.2, p.303.</w:t>
      </w:r>
    </w:p>
  </w:footnote>
  <w:footnote w:id="41">
    <w:p w:rsidR="00C65CE3" w:rsidRPr="00894741" w:rsidRDefault="00C65CE3" w:rsidP="00D7221F">
      <w:pPr>
        <w:spacing w:line="240" w:lineRule="auto"/>
        <w:jc w:val="both"/>
        <w:rPr>
          <w:rFonts w:ascii="Times New Roman" w:eastAsia="NSimSun" w:hAnsi="Times New Roman" w:cs="Times New Roman"/>
          <w:sz w:val="24"/>
          <w:szCs w:val="24"/>
          <w:rtl/>
        </w:rPr>
      </w:pPr>
      <w:r w:rsidRPr="00894741">
        <w:rPr>
          <w:rFonts w:ascii="Traditional Arabic" w:hAnsi="Traditional Arabic" w:cs="Traditional Arabic"/>
          <w:sz w:val="24"/>
          <w:szCs w:val="24"/>
        </w:rPr>
        <w:t xml:space="preserve"> </w:t>
      </w:r>
      <w:r w:rsidRPr="00894741">
        <w:rPr>
          <w:rStyle w:val="FootnoteReference"/>
          <w:rFonts w:ascii="Traditional Arabic" w:hAnsi="Traditional Arabic" w:cs="Traditional Arabic"/>
          <w:sz w:val="24"/>
          <w:szCs w:val="24"/>
        </w:rPr>
        <w:footnoteRef/>
      </w:r>
      <w:r w:rsidR="00D7221F" w:rsidRPr="00894741">
        <w:rPr>
          <w:rFonts w:ascii="Times New Roman" w:eastAsia="NSimSun" w:hAnsi="Times New Roman" w:cs="Times New Roman"/>
          <w:sz w:val="24"/>
          <w:szCs w:val="24"/>
        </w:rPr>
        <w:t xml:space="preserve"> </w:t>
      </w:r>
      <w:r w:rsidR="0083118B" w:rsidRPr="00894741">
        <w:rPr>
          <w:rFonts w:ascii="Times New Roman" w:eastAsia="NSimSun" w:hAnsi="Times New Roman" w:cs="Times New Roman"/>
          <w:sz w:val="24"/>
          <w:szCs w:val="24"/>
        </w:rPr>
        <w:t>N</w:t>
      </w:r>
      <w:r w:rsidR="00D7221F" w:rsidRPr="00D450FA">
        <w:rPr>
          <w:rFonts w:ascii="Times New Roman" w:eastAsia="NSimSun" w:hAnsi="Times New Roman" w:cs="Times New Roman"/>
          <w:sz w:val="24"/>
          <w:szCs w:val="24"/>
        </w:rPr>
        <w:t>āsır al-dīn abū saīd</w:t>
      </w:r>
      <w:r w:rsidR="0083118B" w:rsidRPr="00894741">
        <w:rPr>
          <w:rFonts w:ascii="Times New Roman" w:eastAsia="NSimSun" w:hAnsi="Times New Roman" w:cs="Times New Roman"/>
          <w:sz w:val="24"/>
          <w:szCs w:val="24"/>
        </w:rPr>
        <w:t xml:space="preserve"> </w:t>
      </w:r>
      <w:r w:rsidR="0083118B" w:rsidRPr="00D450FA">
        <w:rPr>
          <w:rFonts w:ascii="Times New Roman" w:eastAsia="NSimSun" w:hAnsi="Times New Roman" w:cs="Times New Roman"/>
          <w:sz w:val="24"/>
          <w:szCs w:val="24"/>
        </w:rPr>
        <w:t xml:space="preserve">Al-baydāwī, </w:t>
      </w:r>
      <w:r w:rsidR="00D7221F" w:rsidRPr="00D450FA">
        <w:rPr>
          <w:rFonts w:ascii="Times New Roman" w:eastAsia="NSimSun" w:hAnsi="Times New Roman" w:cs="Times New Roman"/>
          <w:sz w:val="24"/>
          <w:szCs w:val="24"/>
        </w:rPr>
        <w:t xml:space="preserve">Anwāru al-tanzīl wa asrāru al-tanzīl, tahqīq: Mohammad </w:t>
      </w:r>
      <w:r w:rsidR="00D7221F" w:rsidRPr="00D450FA">
        <w:rPr>
          <w:rFonts w:ascii="Times New Roman" w:eastAsia="NSimSun" w:hAnsi="Times New Roman" w:cs="Times New Roman"/>
          <w:sz w:val="24"/>
          <w:szCs w:val="24"/>
        </w:rPr>
        <w:t>Abdorrahman al-mara’shlī,</w:t>
      </w:r>
      <w:r w:rsidR="00D7221F" w:rsidRPr="00894741">
        <w:rPr>
          <w:rFonts w:ascii="Times New Roman" w:eastAsia="NSimSun" w:hAnsi="Times New Roman" w:cs="Times New Roman"/>
          <w:sz w:val="24"/>
          <w:szCs w:val="24"/>
        </w:rPr>
        <w:t xml:space="preserve"> vol.1</w:t>
      </w:r>
      <w:r w:rsidR="007E5005">
        <w:rPr>
          <w:rFonts w:ascii="Times New Roman" w:eastAsia="NSimSun" w:hAnsi="Times New Roman" w:cs="Times New Roman"/>
          <w:sz w:val="24"/>
          <w:szCs w:val="24"/>
        </w:rPr>
        <w:t xml:space="preserve">, </w:t>
      </w:r>
      <w:r w:rsidR="007E5005">
        <w:rPr>
          <w:rFonts w:ascii="Times New Roman" w:eastAsia="NSimSun" w:hAnsi="Times New Roman" w:cs="Times New Roman"/>
          <w:sz w:val="24"/>
          <w:szCs w:val="24"/>
        </w:rPr>
        <w:t>1nd edition</w:t>
      </w:r>
      <w:r w:rsidR="00D7221F" w:rsidRPr="00D450FA">
        <w:rPr>
          <w:rFonts w:ascii="Times New Roman" w:eastAsia="NSimSun" w:hAnsi="Times New Roman" w:cs="Times New Roman"/>
          <w:sz w:val="24"/>
          <w:szCs w:val="24"/>
        </w:rPr>
        <w:t xml:space="preserve"> </w:t>
      </w:r>
      <w:r w:rsidR="00D7221F" w:rsidRPr="00894741">
        <w:rPr>
          <w:rFonts w:ascii="Times New Roman" w:eastAsia="NSimSun" w:hAnsi="Times New Roman" w:cs="Times New Roman" w:hint="cs"/>
          <w:sz w:val="24"/>
          <w:szCs w:val="24"/>
          <w:rtl/>
        </w:rPr>
        <w:t>)</w:t>
      </w:r>
      <w:r w:rsidR="00D7221F" w:rsidRPr="00D450FA">
        <w:rPr>
          <w:rFonts w:ascii="Times New Roman" w:eastAsia="NSimSun" w:hAnsi="Times New Roman" w:cs="Times New Roman"/>
          <w:sz w:val="24"/>
          <w:szCs w:val="24"/>
        </w:rPr>
        <w:t>Be</w:t>
      </w:r>
      <w:r w:rsidR="00D7221F" w:rsidRPr="00894741">
        <w:rPr>
          <w:rFonts w:ascii="Times New Roman" w:eastAsia="NSimSun" w:hAnsi="Times New Roman" w:cs="Times New Roman"/>
          <w:sz w:val="24"/>
          <w:szCs w:val="24"/>
        </w:rPr>
        <w:t>iru</w:t>
      </w:r>
      <w:r w:rsidR="00D7221F" w:rsidRPr="00D450FA">
        <w:rPr>
          <w:rFonts w:ascii="Times New Roman" w:eastAsia="NSimSun" w:hAnsi="Times New Roman" w:cs="Times New Roman"/>
          <w:sz w:val="24"/>
          <w:szCs w:val="24"/>
        </w:rPr>
        <w:t>t</w:t>
      </w:r>
      <w:r w:rsidR="00D7221F" w:rsidRPr="00894741">
        <w:rPr>
          <w:rFonts w:ascii="Times New Roman" w:eastAsia="NSimSun" w:hAnsi="Times New Roman" w:cs="Times New Roman"/>
          <w:sz w:val="24"/>
          <w:szCs w:val="24"/>
        </w:rPr>
        <w:t>:</w:t>
      </w:r>
      <w:r w:rsidR="00D7221F" w:rsidRPr="00D450FA">
        <w:rPr>
          <w:rFonts w:ascii="Times New Roman" w:eastAsia="NSimSun" w:hAnsi="Times New Roman" w:cs="Times New Roman"/>
          <w:sz w:val="24"/>
          <w:szCs w:val="24"/>
        </w:rPr>
        <w:t xml:space="preserve"> dāru ihyāu al-turās al-arabīy, 1998</w:t>
      </w:r>
      <w:r w:rsidR="00D7221F" w:rsidRPr="00894741">
        <w:rPr>
          <w:rFonts w:ascii="Times New Roman" w:eastAsia="NSimSun" w:hAnsi="Times New Roman" w:cs="Times New Roman"/>
          <w:sz w:val="24"/>
          <w:szCs w:val="24"/>
        </w:rPr>
        <w:t>), p.91.</w:t>
      </w:r>
    </w:p>
  </w:footnote>
  <w:footnote w:id="42">
    <w:p w:rsidR="00C65CE3" w:rsidRPr="00894741" w:rsidRDefault="00C65CE3" w:rsidP="00CA3515">
      <w:pPr>
        <w:pStyle w:val="FootnoteText"/>
        <w:jc w:val="both"/>
        <w:rPr>
          <w:rFonts w:ascii="Traditional Arabic" w:hAnsi="Traditional Arabic" w:cs="Traditional Arabic"/>
          <w:sz w:val="24"/>
          <w:szCs w:val="24"/>
          <w:rtl/>
        </w:rPr>
      </w:pPr>
      <w:r w:rsidRPr="00894741">
        <w:rPr>
          <w:rStyle w:val="FootnoteReference"/>
          <w:rFonts w:ascii="Traditional Arabic" w:hAnsi="Traditional Arabic" w:cs="Traditional Arabic"/>
          <w:sz w:val="24"/>
          <w:szCs w:val="24"/>
        </w:rPr>
        <w:footnoteRef/>
      </w:r>
      <w:r w:rsidRPr="00894741">
        <w:rPr>
          <w:rFonts w:ascii="Traditional Arabic" w:hAnsi="Traditional Arabic" w:cs="Traditional Arabic"/>
          <w:sz w:val="24"/>
          <w:szCs w:val="24"/>
        </w:rPr>
        <w:t xml:space="preserve"> </w:t>
      </w:r>
      <w:r w:rsidR="00D7221F" w:rsidRPr="00894741">
        <w:rPr>
          <w:rFonts w:ascii="Times New Roman" w:eastAsia="Calibri" w:hAnsi="Times New Roman" w:cs="Times New Roman"/>
          <w:sz w:val="24"/>
          <w:szCs w:val="24"/>
        </w:rPr>
        <w:t>Rıd</w:t>
      </w:r>
      <w:r w:rsidR="00D7221F" w:rsidRPr="00894741">
        <w:rPr>
          <w:rFonts w:ascii="Times New Roman" w:eastAsia="NSimSun" w:hAnsi="Times New Roman" w:cs="Times New Roman"/>
          <w:sz w:val="24"/>
          <w:szCs w:val="24"/>
        </w:rPr>
        <w:t>ā, Tafsīr el-Menār, vol.1, p.308.</w:t>
      </w:r>
    </w:p>
  </w:footnote>
  <w:footnote w:id="43">
    <w:p w:rsidR="00C65CE3" w:rsidRPr="00894741" w:rsidRDefault="00C65CE3" w:rsidP="00CA3515">
      <w:pPr>
        <w:pStyle w:val="FootnoteText"/>
        <w:jc w:val="both"/>
        <w:rPr>
          <w:rFonts w:ascii="Traditional Arabic" w:hAnsi="Traditional Arabic" w:cs="Traditional Arabic"/>
          <w:sz w:val="24"/>
          <w:szCs w:val="24"/>
          <w:rtl/>
        </w:rPr>
      </w:pPr>
      <w:r w:rsidRPr="00894741">
        <w:rPr>
          <w:rStyle w:val="FootnoteReference"/>
          <w:rFonts w:ascii="Traditional Arabic" w:hAnsi="Traditional Arabic" w:cs="Traditional Arabic"/>
          <w:sz w:val="24"/>
          <w:szCs w:val="24"/>
        </w:rPr>
        <w:footnoteRef/>
      </w:r>
      <w:r w:rsidRPr="00894741">
        <w:rPr>
          <w:rFonts w:ascii="Traditional Arabic" w:hAnsi="Traditional Arabic" w:cs="Traditional Arabic"/>
          <w:sz w:val="24"/>
          <w:szCs w:val="24"/>
        </w:rPr>
        <w:t xml:space="preserve"> </w:t>
      </w:r>
      <w:r w:rsidR="00D7221F" w:rsidRPr="00894741">
        <w:rPr>
          <w:rFonts w:ascii="Times New Roman" w:eastAsia="NSimSun" w:hAnsi="Times New Roman" w:cs="Times New Roman"/>
          <w:sz w:val="24"/>
          <w:szCs w:val="24"/>
        </w:rPr>
        <w:t>Al-R</w:t>
      </w:r>
      <w:r w:rsidR="00D7221F" w:rsidRPr="00894741">
        <w:rPr>
          <w:rFonts w:ascii="AHT Times New Roman" w:eastAsia="NSimSun" w:hAnsi="AHT Times New Roman" w:cs="Times New Roman"/>
          <w:sz w:val="24"/>
          <w:szCs w:val="24"/>
        </w:rPr>
        <w:t>É</w:t>
      </w:r>
      <w:r w:rsidR="00D7221F" w:rsidRPr="00894741">
        <w:rPr>
          <w:rFonts w:ascii="Times New Roman" w:eastAsia="NSimSun" w:hAnsi="Times New Roman" w:cs="Times New Roman"/>
          <w:sz w:val="24"/>
          <w:szCs w:val="24"/>
        </w:rPr>
        <w:t>zī, Mefātīh al-ğayb, vol.3, p.590</w:t>
      </w:r>
      <w:r w:rsidRPr="00894741">
        <w:rPr>
          <w:rFonts w:ascii="Traditional Arabic" w:hAnsi="Traditional Arabic" w:cs="Traditional Arabic"/>
          <w:sz w:val="24"/>
          <w:szCs w:val="24"/>
          <w:rtl/>
        </w:rPr>
        <w:t>.</w:t>
      </w:r>
    </w:p>
  </w:footnote>
  <w:footnote w:id="44">
    <w:p w:rsidR="00C65CE3" w:rsidRPr="0099477A" w:rsidRDefault="00C65CE3" w:rsidP="00215ADE">
      <w:pPr>
        <w:pStyle w:val="FootnoteText"/>
        <w:jc w:val="both"/>
        <w:rPr>
          <w:rFonts w:ascii="Traditional Arabic" w:hAnsi="Traditional Arabic" w:cs="Traditional Arabic"/>
          <w:sz w:val="24"/>
          <w:szCs w:val="24"/>
          <w:rtl/>
        </w:rPr>
      </w:pPr>
      <w:r w:rsidRPr="00894741">
        <w:rPr>
          <w:rStyle w:val="FootnoteReference"/>
          <w:rFonts w:ascii="Traditional Arabic" w:hAnsi="Traditional Arabic" w:cs="Traditional Arabic"/>
          <w:sz w:val="24"/>
          <w:szCs w:val="24"/>
        </w:rPr>
        <w:footnoteRef/>
      </w:r>
      <w:r w:rsidR="007A4972" w:rsidRPr="00894741">
        <w:rPr>
          <w:rFonts w:ascii="Times New Roman" w:eastAsia="NSimSun" w:hAnsi="Times New Roman" w:cs="Times New Roman"/>
          <w:sz w:val="24"/>
          <w:szCs w:val="24"/>
        </w:rPr>
        <w:t xml:space="preserve"> </w:t>
      </w:r>
      <w:r w:rsidR="007A4972" w:rsidRPr="006609DA">
        <w:rPr>
          <w:rFonts w:ascii="Times New Roman" w:eastAsia="NSimSun" w:hAnsi="Times New Roman" w:cs="Times New Roman"/>
          <w:sz w:val="24"/>
          <w:szCs w:val="24"/>
        </w:rPr>
        <w:t>Al-sindhi, İlhām al-rāhmān fī tafsīr al-Qurān</w:t>
      </w:r>
      <w:r w:rsidR="007A4972" w:rsidRPr="00894741">
        <w:rPr>
          <w:rFonts w:ascii="Times New Roman" w:eastAsia="NSimSun" w:hAnsi="Times New Roman" w:cs="Times New Roman"/>
          <w:sz w:val="24"/>
          <w:szCs w:val="24"/>
        </w:rPr>
        <w:t>, vol.1, p.135.</w:t>
      </w:r>
    </w:p>
  </w:footnote>
  <w:footnote w:id="45">
    <w:p w:rsidR="00C65CE3" w:rsidRPr="005D5EAA" w:rsidRDefault="00C65CE3" w:rsidP="00215ADE">
      <w:pPr>
        <w:spacing w:after="0" w:line="240" w:lineRule="auto"/>
        <w:jc w:val="both"/>
        <w:rPr>
          <w:rFonts w:ascii="Times New Roman" w:eastAsia="NSimSun" w:hAnsi="Times New Roman" w:cs="Times New Roman"/>
          <w:sz w:val="24"/>
          <w:szCs w:val="24"/>
          <w:rtl/>
        </w:rPr>
      </w:pPr>
      <w:r w:rsidRPr="005D5EAA">
        <w:rPr>
          <w:rStyle w:val="FootnoteReference"/>
          <w:rFonts w:ascii="Traditional Arabic" w:hAnsi="Traditional Arabic" w:cs="Traditional Arabic"/>
          <w:sz w:val="24"/>
          <w:szCs w:val="24"/>
        </w:rPr>
        <w:footnoteRef/>
      </w:r>
      <w:r w:rsidRPr="005D5EAA">
        <w:rPr>
          <w:rFonts w:ascii="Traditional Arabic" w:hAnsi="Traditional Arabic" w:cs="Traditional Arabic"/>
          <w:sz w:val="24"/>
          <w:szCs w:val="24"/>
        </w:rPr>
        <w:t xml:space="preserve"> </w:t>
      </w:r>
      <w:r w:rsidR="002D6B59" w:rsidRPr="002D6B59">
        <w:rPr>
          <w:rFonts w:ascii="Times New Roman" w:eastAsia="NSimSun" w:hAnsi="Times New Roman" w:cs="Times New Roman"/>
          <w:sz w:val="24"/>
          <w:szCs w:val="24"/>
        </w:rPr>
        <w:t>Solaymān Mohammad</w:t>
      </w:r>
      <w:r w:rsidR="005D5EAA" w:rsidRPr="005D5EAA">
        <w:rPr>
          <w:rFonts w:ascii="Times New Roman" w:eastAsia="NSimSun" w:hAnsi="Times New Roman" w:cs="Times New Roman"/>
          <w:sz w:val="24"/>
          <w:szCs w:val="24"/>
        </w:rPr>
        <w:t xml:space="preserve"> </w:t>
      </w:r>
      <w:r w:rsidR="005D5EAA" w:rsidRPr="002D6B59">
        <w:rPr>
          <w:rFonts w:ascii="Times New Roman" w:eastAsia="NSimSun" w:hAnsi="Times New Roman" w:cs="Times New Roman"/>
          <w:sz w:val="24"/>
          <w:szCs w:val="24"/>
        </w:rPr>
        <w:t>Al-Tamāwī,</w:t>
      </w:r>
      <w:r w:rsidR="002D6B59" w:rsidRPr="002D6B59">
        <w:rPr>
          <w:rFonts w:ascii="Times New Roman" w:eastAsia="NSimSun" w:hAnsi="Times New Roman" w:cs="Times New Roman"/>
          <w:sz w:val="24"/>
          <w:szCs w:val="24"/>
        </w:rPr>
        <w:t xml:space="preserve"> Mebād’ </w:t>
      </w:r>
      <w:r w:rsidR="002D6B59" w:rsidRPr="002D6B59">
        <w:rPr>
          <w:rFonts w:ascii="Times New Roman" w:eastAsia="NSimSun" w:hAnsi="Times New Roman" w:cs="Times New Roman"/>
          <w:sz w:val="24"/>
          <w:szCs w:val="24"/>
        </w:rPr>
        <w:t xml:space="preserve">‘ilm al-idāre al-‘āmma, </w:t>
      </w:r>
      <w:r w:rsidR="007E5005">
        <w:rPr>
          <w:rFonts w:ascii="Times New Roman" w:eastAsia="NSimSun" w:hAnsi="Times New Roman" w:cs="Times New Roman"/>
          <w:sz w:val="24"/>
          <w:szCs w:val="24"/>
        </w:rPr>
        <w:t>3</w:t>
      </w:r>
      <w:r w:rsidR="007E5005">
        <w:rPr>
          <w:rFonts w:ascii="Times New Roman" w:eastAsia="NSimSun" w:hAnsi="Times New Roman" w:cs="Times New Roman"/>
          <w:sz w:val="24"/>
          <w:szCs w:val="24"/>
        </w:rPr>
        <w:t>nd edition</w:t>
      </w:r>
      <w:r w:rsidR="007E5005" w:rsidRPr="0062038E">
        <w:rPr>
          <w:rFonts w:ascii="Times New Roman" w:eastAsia="NSimSun" w:hAnsi="Times New Roman" w:cs="Times New Roman"/>
          <w:sz w:val="24"/>
          <w:szCs w:val="24"/>
        </w:rPr>
        <w:t xml:space="preserve"> </w:t>
      </w:r>
      <w:r w:rsidR="00215ADE" w:rsidRPr="005D5EAA">
        <w:rPr>
          <w:rFonts w:ascii="Times New Roman" w:eastAsia="NSimSun" w:hAnsi="Times New Roman" w:cs="Times New Roman"/>
          <w:sz w:val="24"/>
          <w:szCs w:val="24"/>
        </w:rPr>
        <w:t>(</w:t>
      </w:r>
      <w:r w:rsidR="002D6B59" w:rsidRPr="002D6B59">
        <w:rPr>
          <w:rFonts w:ascii="Times New Roman" w:eastAsia="NSimSun" w:hAnsi="Times New Roman" w:cs="Times New Roman"/>
          <w:sz w:val="24"/>
          <w:szCs w:val="24"/>
        </w:rPr>
        <w:t>B</w:t>
      </w:r>
      <w:r w:rsidR="00215ADE" w:rsidRPr="005D5EAA">
        <w:rPr>
          <w:rFonts w:ascii="Times New Roman" w:eastAsia="NSimSun" w:hAnsi="Times New Roman" w:cs="Times New Roman"/>
          <w:sz w:val="24"/>
          <w:szCs w:val="24"/>
        </w:rPr>
        <w:t>eiru</w:t>
      </w:r>
      <w:r w:rsidR="002D6B59" w:rsidRPr="002D6B59">
        <w:rPr>
          <w:rFonts w:ascii="Times New Roman" w:eastAsia="NSimSun" w:hAnsi="Times New Roman" w:cs="Times New Roman"/>
          <w:sz w:val="24"/>
          <w:szCs w:val="24"/>
        </w:rPr>
        <w:t>t, dāru Al-fikr al-arabī, 1965</w:t>
      </w:r>
      <w:r w:rsidR="00215ADE" w:rsidRPr="005D5EAA">
        <w:rPr>
          <w:rFonts w:ascii="Times New Roman" w:eastAsia="NSimSun" w:hAnsi="Times New Roman" w:cs="Times New Roman"/>
          <w:sz w:val="24"/>
          <w:szCs w:val="24"/>
        </w:rPr>
        <w:t>), p.21.</w:t>
      </w:r>
    </w:p>
  </w:footnote>
  <w:footnote w:id="46">
    <w:p w:rsidR="00C65CE3" w:rsidRPr="005D5EAA" w:rsidRDefault="00C65CE3" w:rsidP="005D5EAA">
      <w:pPr>
        <w:spacing w:line="240" w:lineRule="auto"/>
        <w:jc w:val="both"/>
        <w:rPr>
          <w:rFonts w:ascii="Times New Roman" w:eastAsia="NSimSun" w:hAnsi="Times New Roman" w:cs="Times New Roman"/>
          <w:sz w:val="24"/>
          <w:szCs w:val="24"/>
          <w:rtl/>
        </w:rPr>
      </w:pPr>
      <w:r w:rsidRPr="005D5EAA">
        <w:rPr>
          <w:rStyle w:val="FootnoteReference"/>
          <w:rFonts w:ascii="Traditional Arabic" w:hAnsi="Traditional Arabic" w:cs="Traditional Arabic"/>
          <w:sz w:val="24"/>
          <w:szCs w:val="24"/>
        </w:rPr>
        <w:footnoteRef/>
      </w:r>
      <w:r w:rsidRPr="005D5EAA">
        <w:rPr>
          <w:rFonts w:ascii="Traditional Arabic" w:hAnsi="Traditional Arabic" w:cs="Traditional Arabic"/>
          <w:sz w:val="24"/>
          <w:szCs w:val="24"/>
        </w:rPr>
        <w:t xml:space="preserve"> </w:t>
      </w:r>
      <w:r w:rsidR="00215ADE" w:rsidRPr="00D450FA">
        <w:rPr>
          <w:rFonts w:ascii="Times New Roman" w:eastAsia="NSimSun" w:hAnsi="Times New Roman" w:cs="Times New Roman"/>
          <w:sz w:val="24"/>
          <w:szCs w:val="24"/>
        </w:rPr>
        <w:t>Abdulmalik b. Ayūb</w:t>
      </w:r>
      <w:r w:rsidR="005D5EAA" w:rsidRPr="005D5EAA">
        <w:rPr>
          <w:rFonts w:ascii="Times New Roman" w:eastAsia="NSimSun" w:hAnsi="Times New Roman" w:cs="Times New Roman"/>
          <w:sz w:val="24"/>
          <w:szCs w:val="24"/>
        </w:rPr>
        <w:t xml:space="preserve"> </w:t>
      </w:r>
      <w:r w:rsidR="005D5EAA" w:rsidRPr="00D450FA">
        <w:rPr>
          <w:rFonts w:ascii="Times New Roman" w:eastAsia="NSimSun" w:hAnsi="Times New Roman" w:cs="Times New Roman"/>
          <w:sz w:val="24"/>
          <w:szCs w:val="24"/>
        </w:rPr>
        <w:t>İbnu Hishām,</w:t>
      </w:r>
      <w:r w:rsidR="00215ADE" w:rsidRPr="00D450FA">
        <w:rPr>
          <w:rFonts w:ascii="Times New Roman" w:eastAsia="NSimSun" w:hAnsi="Times New Roman" w:cs="Times New Roman"/>
          <w:sz w:val="24"/>
          <w:szCs w:val="24"/>
        </w:rPr>
        <w:t xml:space="preserve"> al-Siyra al-nabawiyya li ibn hishām, tahqīq: Mustafā al-Safā, </w:t>
      </w:r>
      <w:r w:rsidR="00215ADE" w:rsidRPr="005D5EAA">
        <w:rPr>
          <w:rFonts w:ascii="Times New Roman" w:eastAsia="NSimSun" w:hAnsi="Times New Roman" w:cs="Times New Roman"/>
          <w:sz w:val="24"/>
          <w:szCs w:val="24"/>
        </w:rPr>
        <w:t xml:space="preserve">vol. </w:t>
      </w:r>
      <w:r w:rsidR="00215ADE" w:rsidRPr="005D5EAA">
        <w:rPr>
          <w:rFonts w:ascii="Times New Roman" w:eastAsia="NSimSun" w:hAnsi="Times New Roman" w:cs="Times New Roman"/>
          <w:sz w:val="24"/>
          <w:szCs w:val="24"/>
        </w:rPr>
        <w:t>1</w:t>
      </w:r>
      <w:r w:rsidR="007E5005">
        <w:rPr>
          <w:rFonts w:ascii="Times New Roman" w:eastAsia="NSimSun" w:hAnsi="Times New Roman" w:cs="Times New Roman"/>
          <w:sz w:val="24"/>
          <w:szCs w:val="24"/>
        </w:rPr>
        <w:t>, 2</w:t>
      </w:r>
      <w:r w:rsidR="007E5005">
        <w:rPr>
          <w:rFonts w:ascii="Times New Roman" w:eastAsia="NSimSun" w:hAnsi="Times New Roman" w:cs="Times New Roman"/>
          <w:sz w:val="24"/>
          <w:szCs w:val="24"/>
        </w:rPr>
        <w:t>nd edition</w:t>
      </w:r>
      <w:r w:rsidR="007E5005" w:rsidRPr="0062038E">
        <w:rPr>
          <w:rFonts w:ascii="Times New Roman" w:eastAsia="NSimSun" w:hAnsi="Times New Roman" w:cs="Times New Roman"/>
          <w:sz w:val="24"/>
          <w:szCs w:val="24"/>
        </w:rPr>
        <w:t xml:space="preserve"> </w:t>
      </w:r>
      <w:r w:rsidR="00215ADE" w:rsidRPr="005D5EAA">
        <w:rPr>
          <w:rFonts w:ascii="Times New Roman" w:eastAsia="NSimSun" w:hAnsi="Times New Roman" w:cs="Times New Roman"/>
          <w:sz w:val="24"/>
          <w:szCs w:val="24"/>
        </w:rPr>
        <w:t>(</w:t>
      </w:r>
      <w:r w:rsidR="00215ADE" w:rsidRPr="00D450FA">
        <w:rPr>
          <w:rFonts w:ascii="Times New Roman" w:eastAsia="NSimSun" w:hAnsi="Times New Roman" w:cs="Times New Roman"/>
          <w:sz w:val="24"/>
          <w:szCs w:val="24"/>
        </w:rPr>
        <w:t>Egypt</w:t>
      </w:r>
      <w:r w:rsidR="00215ADE" w:rsidRPr="005D5EAA">
        <w:rPr>
          <w:rFonts w:ascii="Times New Roman" w:eastAsia="NSimSun" w:hAnsi="Times New Roman" w:cs="Times New Roman"/>
          <w:sz w:val="24"/>
          <w:szCs w:val="24"/>
        </w:rPr>
        <w:t>:</w:t>
      </w:r>
      <w:r w:rsidR="00215ADE" w:rsidRPr="00D450FA">
        <w:rPr>
          <w:rFonts w:ascii="Times New Roman" w:eastAsia="NSimSun" w:hAnsi="Times New Roman" w:cs="Times New Roman"/>
          <w:sz w:val="24"/>
          <w:szCs w:val="24"/>
        </w:rPr>
        <w:t xml:space="preserve"> </w:t>
      </w:r>
      <w:r w:rsidR="00215ADE" w:rsidRPr="005D5EAA">
        <w:rPr>
          <w:rFonts w:ascii="Times New Roman" w:eastAsia="Calibri" w:hAnsi="Times New Roman" w:cs="Times New Roman"/>
          <w:sz w:val="24"/>
          <w:szCs w:val="24"/>
        </w:rPr>
        <w:t>M</w:t>
      </w:r>
      <w:r w:rsidR="00215ADE" w:rsidRPr="00D450FA">
        <w:rPr>
          <w:rFonts w:ascii="Times New Roman" w:eastAsia="Calibri" w:hAnsi="Times New Roman" w:cs="Times New Roman"/>
          <w:sz w:val="24"/>
          <w:szCs w:val="24"/>
        </w:rPr>
        <w:t xml:space="preserve">aṭba’tu </w:t>
      </w:r>
      <w:r w:rsidR="00215ADE" w:rsidRPr="00D450FA">
        <w:rPr>
          <w:rFonts w:ascii="Times New Roman" w:eastAsia="NSimSun" w:hAnsi="Times New Roman" w:cs="Times New Roman"/>
          <w:sz w:val="24"/>
          <w:szCs w:val="24"/>
        </w:rPr>
        <w:t>mustafā al-bābī al-halabī wa awladuhu, 1955</w:t>
      </w:r>
      <w:r w:rsidR="00215ADE" w:rsidRPr="005D5EAA">
        <w:rPr>
          <w:rFonts w:ascii="Times New Roman" w:eastAsia="NSimSun" w:hAnsi="Times New Roman" w:cs="Times New Roman"/>
          <w:sz w:val="24"/>
          <w:szCs w:val="24"/>
        </w:rPr>
        <w:t>) p.505.</w:t>
      </w:r>
    </w:p>
  </w:footnote>
  <w:footnote w:id="47">
    <w:p w:rsidR="00C65CE3" w:rsidRPr="00E644F7" w:rsidRDefault="00C65CE3" w:rsidP="00E644F7">
      <w:pPr>
        <w:spacing w:after="0" w:line="240" w:lineRule="auto"/>
        <w:jc w:val="both"/>
        <w:rPr>
          <w:rFonts w:ascii="Times New Roman" w:eastAsia="NSimSun" w:hAnsi="Times New Roman" w:cs="Times New Roman"/>
          <w:sz w:val="24"/>
          <w:szCs w:val="24"/>
          <w:rtl/>
        </w:rPr>
      </w:pPr>
      <w:r w:rsidRPr="005D5EAA">
        <w:rPr>
          <w:rStyle w:val="FootnoteReference"/>
          <w:rFonts w:ascii="Traditional Arabic" w:hAnsi="Traditional Arabic" w:cs="Traditional Arabic"/>
          <w:sz w:val="24"/>
          <w:szCs w:val="24"/>
        </w:rPr>
        <w:footnoteRef/>
      </w:r>
      <w:r w:rsidR="005D5EAA" w:rsidRPr="005D5EAA">
        <w:rPr>
          <w:rFonts w:ascii="Times New Roman" w:eastAsia="NSimSun" w:hAnsi="Times New Roman" w:cs="Times New Roman"/>
          <w:sz w:val="24"/>
          <w:szCs w:val="24"/>
        </w:rPr>
        <w:t xml:space="preserve"> </w:t>
      </w:r>
      <w:r w:rsidR="00F212FC" w:rsidRPr="00D450FA">
        <w:rPr>
          <w:rFonts w:ascii="Times New Roman" w:eastAsia="NSimSun" w:hAnsi="Times New Roman" w:cs="Times New Roman"/>
          <w:sz w:val="24"/>
          <w:szCs w:val="24"/>
        </w:rPr>
        <w:t>‘Affet</w:t>
      </w:r>
      <w:r w:rsidR="005D5EAA" w:rsidRPr="005D5EAA">
        <w:rPr>
          <w:rFonts w:ascii="Times New Roman" w:eastAsia="NSimSun" w:hAnsi="Times New Roman" w:cs="Times New Roman"/>
          <w:sz w:val="24"/>
          <w:szCs w:val="24"/>
        </w:rPr>
        <w:t xml:space="preserve"> </w:t>
      </w:r>
      <w:r w:rsidR="005D5EAA" w:rsidRPr="00D450FA">
        <w:rPr>
          <w:rFonts w:ascii="Times New Roman" w:eastAsia="NSimSun" w:hAnsi="Times New Roman" w:cs="Times New Roman"/>
          <w:sz w:val="24"/>
          <w:szCs w:val="24"/>
        </w:rPr>
        <w:t>Al-Sharqāwī,</w:t>
      </w:r>
      <w:r w:rsidR="00F212FC" w:rsidRPr="00D450FA">
        <w:rPr>
          <w:rFonts w:ascii="Times New Roman" w:eastAsia="NSimSun" w:hAnsi="Times New Roman" w:cs="Times New Roman"/>
          <w:sz w:val="24"/>
          <w:szCs w:val="24"/>
        </w:rPr>
        <w:t xml:space="preserve"> ittıcāh al-tafsīr fī asri al-hadīs mafhūmuhu dawābıtuhu wa ıttıcāhā al-tafsīr fī Mısr fī asri al-hadīs, </w:t>
      </w:r>
      <w:r w:rsidR="00F212FC" w:rsidRPr="005D5EAA">
        <w:rPr>
          <w:rFonts w:ascii="Times New Roman" w:eastAsia="NSimSun" w:hAnsi="Times New Roman" w:cs="Times New Roman"/>
          <w:sz w:val="24"/>
          <w:szCs w:val="24"/>
        </w:rPr>
        <w:t>(</w:t>
      </w:r>
      <w:r w:rsidR="00F212FC" w:rsidRPr="00D450FA">
        <w:rPr>
          <w:rFonts w:ascii="Times New Roman" w:eastAsia="NSimSun" w:hAnsi="Times New Roman" w:cs="Times New Roman"/>
          <w:sz w:val="24"/>
          <w:szCs w:val="24"/>
        </w:rPr>
        <w:t>Egypt</w:t>
      </w:r>
      <w:r w:rsidR="00F212FC" w:rsidRPr="005D5EAA">
        <w:rPr>
          <w:rFonts w:ascii="Times New Roman" w:eastAsia="NSimSun" w:hAnsi="Times New Roman" w:cs="Times New Roman"/>
          <w:sz w:val="24"/>
          <w:szCs w:val="24"/>
        </w:rPr>
        <w:t>:</w:t>
      </w:r>
      <w:r w:rsidR="00F212FC" w:rsidRPr="00D450FA">
        <w:rPr>
          <w:rFonts w:ascii="Times New Roman" w:eastAsia="NSimSun" w:hAnsi="Times New Roman" w:cs="Times New Roman"/>
          <w:sz w:val="24"/>
          <w:szCs w:val="24"/>
        </w:rPr>
        <w:t xml:space="preserve"> maktabah al-sharīf wa sa’īd rāfet, 1972</w:t>
      </w:r>
      <w:r w:rsidR="00F212FC" w:rsidRPr="005D5EAA">
        <w:rPr>
          <w:rFonts w:ascii="Times New Roman" w:eastAsia="NSimSun" w:hAnsi="Times New Roman" w:cs="Times New Roman"/>
          <w:sz w:val="24"/>
          <w:szCs w:val="24"/>
        </w:rPr>
        <w:t>), p. 122.</w:t>
      </w:r>
    </w:p>
  </w:footnote>
  <w:footnote w:id="48">
    <w:p w:rsidR="00C65CE3" w:rsidRPr="00E341A9" w:rsidRDefault="00C65CE3" w:rsidP="00E644F7">
      <w:pPr>
        <w:spacing w:line="240" w:lineRule="auto"/>
        <w:jc w:val="both"/>
        <w:rPr>
          <w:rFonts w:ascii="Times New Roman" w:eastAsia="NSimSun" w:hAnsi="Times New Roman" w:cs="Times New Roman"/>
          <w:sz w:val="24"/>
          <w:szCs w:val="24"/>
          <w:rtl/>
        </w:rPr>
      </w:pPr>
      <w:r w:rsidRPr="00E341A9">
        <w:rPr>
          <w:rStyle w:val="FootnoteReference"/>
          <w:rFonts w:ascii="Traditional Arabic" w:hAnsi="Traditional Arabic" w:cs="Traditional Arabic"/>
          <w:sz w:val="24"/>
          <w:szCs w:val="24"/>
        </w:rPr>
        <w:footnoteRef/>
      </w:r>
      <w:r w:rsidRPr="00E341A9">
        <w:rPr>
          <w:rFonts w:ascii="Traditional Arabic" w:hAnsi="Traditional Arabic" w:cs="Traditional Arabic"/>
          <w:sz w:val="24"/>
          <w:szCs w:val="24"/>
        </w:rPr>
        <w:t xml:space="preserve"> </w:t>
      </w:r>
      <w:r w:rsidR="00F212FC" w:rsidRPr="00D450FA">
        <w:rPr>
          <w:rFonts w:ascii="Times New Roman" w:eastAsia="NSimSun" w:hAnsi="Times New Roman" w:cs="Times New Roman"/>
          <w:sz w:val="24"/>
          <w:szCs w:val="24"/>
        </w:rPr>
        <w:t>Dalāl bint. Kūwayrān</w:t>
      </w:r>
      <w:r w:rsidR="00E341A9" w:rsidRPr="00E341A9">
        <w:rPr>
          <w:rFonts w:ascii="Times New Roman" w:eastAsia="NSimSun" w:hAnsi="Times New Roman" w:cs="Times New Roman"/>
          <w:sz w:val="24"/>
          <w:szCs w:val="24"/>
        </w:rPr>
        <w:t xml:space="preserve"> </w:t>
      </w:r>
      <w:r w:rsidR="00E341A9" w:rsidRPr="00D450FA">
        <w:rPr>
          <w:rFonts w:ascii="Times New Roman" w:eastAsia="NSimSun" w:hAnsi="Times New Roman" w:cs="Times New Roman"/>
          <w:sz w:val="24"/>
          <w:szCs w:val="24"/>
        </w:rPr>
        <w:t>Huwaymıl</w:t>
      </w:r>
      <w:r w:rsidR="00F212FC" w:rsidRPr="00D450FA">
        <w:rPr>
          <w:rFonts w:ascii="Times New Roman" w:eastAsia="NSimSun" w:hAnsi="Times New Roman" w:cs="Times New Roman"/>
          <w:sz w:val="24"/>
          <w:szCs w:val="24"/>
        </w:rPr>
        <w:t xml:space="preserve">, al-tajdīd fī al-tafsīr fī asri al-hadīs mafhūmuhu dawābıtuhu wa ıttıcāhu, </w:t>
      </w:r>
      <w:r w:rsidR="00F212FC" w:rsidRPr="00E341A9">
        <w:rPr>
          <w:rFonts w:ascii="Times New Roman" w:eastAsia="NSimSun" w:hAnsi="Times New Roman" w:cs="Times New Roman"/>
          <w:sz w:val="24"/>
          <w:szCs w:val="24"/>
        </w:rPr>
        <w:t>(M</w:t>
      </w:r>
      <w:r w:rsidR="00F212FC" w:rsidRPr="00D450FA">
        <w:rPr>
          <w:rFonts w:ascii="Times New Roman" w:eastAsia="NSimSun" w:hAnsi="Times New Roman" w:cs="Times New Roman"/>
          <w:sz w:val="24"/>
          <w:szCs w:val="24"/>
        </w:rPr>
        <w:t>akkah</w:t>
      </w:r>
      <w:r w:rsidR="00F212FC" w:rsidRPr="00E341A9">
        <w:rPr>
          <w:rFonts w:ascii="Times New Roman" w:eastAsia="NSimSun" w:hAnsi="Times New Roman" w:cs="Times New Roman"/>
          <w:sz w:val="24"/>
          <w:szCs w:val="24"/>
        </w:rPr>
        <w:t>:</w:t>
      </w:r>
      <w:r w:rsidR="00F212FC" w:rsidRPr="00D450FA">
        <w:rPr>
          <w:rFonts w:ascii="Times New Roman" w:eastAsia="NSimSun" w:hAnsi="Times New Roman" w:cs="Times New Roman"/>
          <w:sz w:val="24"/>
          <w:szCs w:val="24"/>
        </w:rPr>
        <w:t xml:space="preserve"> jāmia’ um al-qura, phd thesis</w:t>
      </w:r>
      <w:r w:rsidR="00F212FC" w:rsidRPr="00E341A9">
        <w:rPr>
          <w:rFonts w:ascii="Times New Roman" w:eastAsia="NSimSun" w:hAnsi="Times New Roman" w:cs="Times New Roman"/>
          <w:sz w:val="24"/>
          <w:szCs w:val="24"/>
        </w:rPr>
        <w:t xml:space="preserve"> unpublished</w:t>
      </w:r>
      <w:r w:rsidR="00F212FC" w:rsidRPr="00D450FA">
        <w:rPr>
          <w:rFonts w:ascii="Times New Roman" w:eastAsia="NSimSun" w:hAnsi="Times New Roman" w:cs="Times New Roman"/>
          <w:sz w:val="24"/>
          <w:szCs w:val="24"/>
        </w:rPr>
        <w:t>, 2004</w:t>
      </w:r>
      <w:r w:rsidR="00F212FC" w:rsidRPr="00E341A9">
        <w:rPr>
          <w:rFonts w:ascii="Times New Roman" w:eastAsia="NSimSun" w:hAnsi="Times New Roman" w:cs="Times New Roman"/>
          <w:sz w:val="24"/>
          <w:szCs w:val="24"/>
        </w:rPr>
        <w:t>), p.330.</w:t>
      </w:r>
    </w:p>
  </w:footnote>
  <w:footnote w:id="49">
    <w:p w:rsidR="00C65CE3" w:rsidRPr="00E341A9" w:rsidRDefault="00C65CE3" w:rsidP="00CA3515">
      <w:pPr>
        <w:pStyle w:val="FootnoteText"/>
        <w:jc w:val="both"/>
        <w:rPr>
          <w:rFonts w:ascii="Traditional Arabic" w:hAnsi="Traditional Arabic" w:cs="Traditional Arabic"/>
          <w:sz w:val="24"/>
          <w:szCs w:val="24"/>
          <w:rtl/>
        </w:rPr>
      </w:pPr>
      <w:r w:rsidRPr="00E341A9">
        <w:rPr>
          <w:rStyle w:val="FootnoteReference"/>
          <w:rFonts w:ascii="Traditional Arabic" w:hAnsi="Traditional Arabic" w:cs="Traditional Arabic"/>
          <w:sz w:val="24"/>
          <w:szCs w:val="24"/>
        </w:rPr>
        <w:footnoteRef/>
      </w:r>
      <w:r w:rsidR="00E341A9" w:rsidRPr="00E341A9">
        <w:rPr>
          <w:rFonts w:asciiTheme="majorBidi" w:eastAsia="NSimSun" w:hAnsiTheme="majorBidi" w:cstheme="majorBidi"/>
          <w:sz w:val="24"/>
          <w:szCs w:val="24"/>
        </w:rPr>
        <w:t xml:space="preserve"> </w:t>
      </w:r>
      <w:r w:rsidR="00E644F7" w:rsidRPr="00E341A9">
        <w:rPr>
          <w:rFonts w:asciiTheme="majorBidi" w:eastAsia="NSimSun" w:hAnsiTheme="majorBidi" w:cstheme="majorBidi"/>
          <w:sz w:val="24"/>
          <w:szCs w:val="24"/>
        </w:rPr>
        <w:t>Abū al-hasan</w:t>
      </w:r>
      <w:r w:rsidR="00E341A9" w:rsidRPr="00E341A9">
        <w:rPr>
          <w:rFonts w:ascii="Traditional Arabic" w:hAnsi="Traditional Arabic" w:cs="Traditional Arabic" w:hint="cs"/>
          <w:sz w:val="24"/>
          <w:szCs w:val="24"/>
          <w:rtl/>
        </w:rPr>
        <w:t xml:space="preserve"> </w:t>
      </w:r>
      <w:r w:rsidR="00E341A9" w:rsidRPr="00E341A9">
        <w:rPr>
          <w:rFonts w:asciiTheme="majorBidi" w:eastAsia="NSimSun" w:hAnsiTheme="majorBidi" w:cstheme="majorBidi"/>
          <w:sz w:val="24"/>
          <w:szCs w:val="24"/>
        </w:rPr>
        <w:t>Husnī</w:t>
      </w:r>
      <w:r w:rsidR="00E644F7" w:rsidRPr="00E341A9">
        <w:rPr>
          <w:rFonts w:asciiTheme="majorBidi" w:eastAsia="NSimSun" w:hAnsiTheme="majorBidi" w:cstheme="majorBidi"/>
          <w:sz w:val="24"/>
          <w:szCs w:val="24"/>
        </w:rPr>
        <w:t xml:space="preserve"> and or, al-Tafsīr al-siyāsī li al-Qurān dirāse fī al-mabādi al-ma’rīfīy, p.17.</w:t>
      </w:r>
    </w:p>
  </w:footnote>
  <w:footnote w:id="50">
    <w:p w:rsidR="00C65CE3" w:rsidRPr="0099477A" w:rsidRDefault="00C65CE3" w:rsidP="00435709">
      <w:pPr>
        <w:pStyle w:val="FootnoteText"/>
        <w:jc w:val="both"/>
        <w:rPr>
          <w:rFonts w:ascii="Traditional Arabic" w:hAnsi="Traditional Arabic" w:cs="Traditional Arabic"/>
          <w:sz w:val="24"/>
          <w:szCs w:val="24"/>
          <w:rtl/>
        </w:rPr>
      </w:pPr>
      <w:r w:rsidRPr="00E341A9">
        <w:rPr>
          <w:rStyle w:val="FootnoteReference"/>
          <w:rFonts w:ascii="Traditional Arabic" w:hAnsi="Traditional Arabic" w:cs="Traditional Arabic"/>
          <w:sz w:val="24"/>
          <w:szCs w:val="24"/>
        </w:rPr>
        <w:footnoteRef/>
      </w:r>
      <w:r w:rsidR="00E341A9" w:rsidRPr="00E341A9">
        <w:rPr>
          <w:rFonts w:asciiTheme="majorBidi" w:eastAsia="NSimSun" w:hAnsiTheme="majorBidi" w:cstheme="majorBidi"/>
          <w:sz w:val="24"/>
          <w:szCs w:val="24"/>
        </w:rPr>
        <w:t xml:space="preserve"> </w:t>
      </w:r>
      <w:r w:rsidR="00E644F7" w:rsidRPr="00E341A9">
        <w:rPr>
          <w:rFonts w:asciiTheme="majorBidi" w:eastAsia="NSimSun" w:hAnsiTheme="majorBidi" w:cstheme="majorBidi"/>
          <w:sz w:val="24"/>
          <w:szCs w:val="24"/>
        </w:rPr>
        <w:t>Sa’id</w:t>
      </w:r>
      <w:r w:rsidR="00E341A9" w:rsidRPr="00E341A9">
        <w:rPr>
          <w:rFonts w:asciiTheme="majorBidi" w:eastAsia="NSimSun" w:hAnsiTheme="majorBidi" w:cstheme="majorBidi"/>
          <w:sz w:val="24"/>
          <w:szCs w:val="24"/>
        </w:rPr>
        <w:t xml:space="preserve"> Hawa,</w:t>
      </w:r>
      <w:r w:rsidR="00E644F7" w:rsidRPr="00E341A9">
        <w:rPr>
          <w:rFonts w:asciiTheme="majorBidi" w:eastAsia="NSimSun" w:hAnsiTheme="majorBidi" w:cstheme="majorBidi"/>
          <w:sz w:val="24"/>
          <w:szCs w:val="24"/>
        </w:rPr>
        <w:t xml:space="preserve"> al-Asās </w:t>
      </w:r>
      <w:r w:rsidR="00E644F7" w:rsidRPr="00E341A9">
        <w:rPr>
          <w:rFonts w:asciiTheme="majorBidi" w:eastAsia="NSimSun" w:hAnsiTheme="majorBidi" w:cstheme="majorBidi"/>
          <w:sz w:val="24"/>
          <w:szCs w:val="24"/>
        </w:rPr>
        <w:t>fī al-tafsīr, vol.1, p.13.</w:t>
      </w:r>
    </w:p>
  </w:footnote>
  <w:footnote w:id="51">
    <w:p w:rsidR="00C65CE3" w:rsidRPr="00766295" w:rsidRDefault="00C65CE3" w:rsidP="00B62E5E">
      <w:pPr>
        <w:spacing w:after="0" w:line="240" w:lineRule="auto"/>
        <w:jc w:val="both"/>
        <w:rPr>
          <w:rFonts w:ascii="Times New Roman" w:eastAsia="NSimSun" w:hAnsi="Times New Roman" w:cs="Times New Roman"/>
          <w:sz w:val="24"/>
          <w:szCs w:val="24"/>
          <w:rtl/>
        </w:rPr>
      </w:pPr>
      <w:r w:rsidRPr="00766295">
        <w:rPr>
          <w:rStyle w:val="FootnoteReference"/>
          <w:rFonts w:ascii="Traditional Arabic" w:hAnsi="Traditional Arabic" w:cs="Traditional Arabic"/>
          <w:sz w:val="24"/>
          <w:szCs w:val="24"/>
        </w:rPr>
        <w:footnoteRef/>
      </w:r>
      <w:r w:rsidRPr="00766295">
        <w:rPr>
          <w:rFonts w:ascii="Traditional Arabic" w:hAnsi="Traditional Arabic" w:cs="Traditional Arabic"/>
          <w:sz w:val="24"/>
          <w:szCs w:val="24"/>
        </w:rPr>
        <w:t xml:space="preserve"> </w:t>
      </w:r>
      <w:r w:rsidR="00B62E5E" w:rsidRPr="00D450FA">
        <w:rPr>
          <w:rFonts w:ascii="Times New Roman" w:eastAsia="NSimSun" w:hAnsi="Times New Roman" w:cs="Times New Roman"/>
          <w:sz w:val="24"/>
          <w:szCs w:val="24"/>
        </w:rPr>
        <w:t>Xhālid Abdorramān</w:t>
      </w:r>
      <w:r w:rsidR="00766295" w:rsidRPr="00766295">
        <w:rPr>
          <w:rFonts w:ascii="Times New Roman" w:eastAsia="NSimSun" w:hAnsi="Times New Roman" w:cs="Times New Roman"/>
          <w:sz w:val="24"/>
          <w:szCs w:val="24"/>
        </w:rPr>
        <w:t xml:space="preserve"> </w:t>
      </w:r>
      <w:r w:rsidR="00766295" w:rsidRPr="00D450FA">
        <w:rPr>
          <w:rFonts w:ascii="Times New Roman" w:eastAsia="NSimSun" w:hAnsi="Times New Roman" w:cs="Times New Roman"/>
          <w:sz w:val="24"/>
          <w:szCs w:val="24"/>
        </w:rPr>
        <w:t>Al-‘ak</w:t>
      </w:r>
      <w:r w:rsidR="00B62E5E" w:rsidRPr="00D450FA">
        <w:rPr>
          <w:rFonts w:ascii="Times New Roman" w:eastAsia="NSimSun" w:hAnsi="Times New Roman" w:cs="Times New Roman"/>
          <w:sz w:val="24"/>
          <w:szCs w:val="24"/>
        </w:rPr>
        <w:t xml:space="preserve">, </w:t>
      </w:r>
      <w:r w:rsidR="00B62E5E" w:rsidRPr="00D450FA">
        <w:rPr>
          <w:rFonts w:ascii="Times New Roman" w:eastAsia="NSimSun" w:hAnsi="Times New Roman" w:cs="Times New Roman"/>
          <w:sz w:val="24"/>
          <w:szCs w:val="24"/>
        </w:rPr>
        <w:t>Usūl al-tafsīr wa qawā’iduhu,</w:t>
      </w:r>
      <w:r w:rsidR="007E5005" w:rsidRPr="007E5005">
        <w:rPr>
          <w:rFonts w:ascii="Times New Roman" w:eastAsia="NSimSun" w:hAnsi="Times New Roman" w:cs="Times New Roman"/>
          <w:sz w:val="24"/>
          <w:szCs w:val="24"/>
        </w:rPr>
        <w:t xml:space="preserve"> </w:t>
      </w:r>
      <w:r w:rsidR="007E5005">
        <w:rPr>
          <w:rFonts w:ascii="Times New Roman" w:eastAsia="NSimSun" w:hAnsi="Times New Roman" w:cs="Times New Roman"/>
          <w:sz w:val="24"/>
          <w:szCs w:val="24"/>
        </w:rPr>
        <w:t>2</w:t>
      </w:r>
      <w:r w:rsidR="007E5005">
        <w:rPr>
          <w:rFonts w:ascii="Times New Roman" w:eastAsia="NSimSun" w:hAnsi="Times New Roman" w:cs="Times New Roman"/>
          <w:sz w:val="24"/>
          <w:szCs w:val="24"/>
        </w:rPr>
        <w:t>nd edition</w:t>
      </w:r>
      <w:r w:rsidR="00B62E5E" w:rsidRPr="00D450FA">
        <w:rPr>
          <w:rFonts w:ascii="Times New Roman" w:eastAsia="NSimSun" w:hAnsi="Times New Roman" w:cs="Times New Roman"/>
          <w:sz w:val="24"/>
          <w:szCs w:val="24"/>
        </w:rPr>
        <w:t xml:space="preserve"> </w:t>
      </w:r>
      <w:r w:rsidR="00B62E5E" w:rsidRPr="00766295">
        <w:rPr>
          <w:rFonts w:ascii="Times New Roman" w:eastAsia="NSimSun" w:hAnsi="Times New Roman" w:cs="Times New Roman"/>
          <w:sz w:val="24"/>
          <w:szCs w:val="24"/>
        </w:rPr>
        <w:t>(</w:t>
      </w:r>
      <w:r w:rsidR="00B62E5E" w:rsidRPr="00D450FA">
        <w:rPr>
          <w:rFonts w:ascii="Times New Roman" w:eastAsia="NSimSun" w:hAnsi="Times New Roman" w:cs="Times New Roman"/>
          <w:sz w:val="24"/>
          <w:szCs w:val="24"/>
        </w:rPr>
        <w:t>Jordan</w:t>
      </w:r>
      <w:r w:rsidR="00B62E5E" w:rsidRPr="00766295">
        <w:rPr>
          <w:rFonts w:ascii="Times New Roman" w:eastAsia="NSimSun" w:hAnsi="Times New Roman" w:cs="Times New Roman"/>
          <w:sz w:val="24"/>
          <w:szCs w:val="24"/>
        </w:rPr>
        <w:t>:</w:t>
      </w:r>
      <w:r w:rsidR="00B62E5E" w:rsidRPr="00D450FA">
        <w:rPr>
          <w:rFonts w:ascii="Times New Roman" w:eastAsia="NSimSun" w:hAnsi="Times New Roman" w:cs="Times New Roman"/>
          <w:sz w:val="24"/>
          <w:szCs w:val="24"/>
        </w:rPr>
        <w:t xml:space="preserve"> dāru al-nafāis, 1986</w:t>
      </w:r>
      <w:r w:rsidR="00B62E5E" w:rsidRPr="00766295">
        <w:rPr>
          <w:rFonts w:ascii="Times New Roman" w:eastAsia="NSimSun" w:hAnsi="Times New Roman" w:cs="Times New Roman"/>
          <w:sz w:val="24"/>
          <w:szCs w:val="24"/>
        </w:rPr>
        <w:t>), p.252.</w:t>
      </w:r>
    </w:p>
  </w:footnote>
  <w:footnote w:id="52">
    <w:p w:rsidR="00C65CE3" w:rsidRPr="00766295" w:rsidRDefault="00C65CE3" w:rsidP="00CA3515">
      <w:pPr>
        <w:pStyle w:val="FootnoteText"/>
        <w:jc w:val="both"/>
        <w:rPr>
          <w:rFonts w:ascii="Traditional Arabic" w:hAnsi="Traditional Arabic" w:cs="Traditional Arabic"/>
          <w:sz w:val="24"/>
          <w:szCs w:val="24"/>
          <w:rtl/>
        </w:rPr>
      </w:pPr>
      <w:r w:rsidRPr="00766295">
        <w:rPr>
          <w:rStyle w:val="FootnoteReference"/>
          <w:rFonts w:ascii="Traditional Arabic" w:hAnsi="Traditional Arabic" w:cs="Traditional Arabic"/>
          <w:sz w:val="24"/>
          <w:szCs w:val="24"/>
        </w:rPr>
        <w:footnoteRef/>
      </w:r>
      <w:r w:rsidR="00B62E5E" w:rsidRPr="00766295">
        <w:rPr>
          <w:rFonts w:ascii="Traditional Arabic" w:hAnsi="Traditional Arabic" w:cs="Traditional Arabic"/>
          <w:sz w:val="24"/>
          <w:szCs w:val="24"/>
        </w:rPr>
        <w:t xml:space="preserve"> Wa</w:t>
      </w:r>
      <w:r w:rsidR="00B62E5E" w:rsidRPr="00766295">
        <w:rPr>
          <w:rFonts w:ascii="AHT Times New Roman" w:hAnsi="AHT Times New Roman" w:cs="Traditional Arabic"/>
          <w:sz w:val="24"/>
          <w:szCs w:val="24"/>
        </w:rPr>
        <w:t>ÍÊ</w:t>
      </w:r>
      <w:r w:rsidR="00B62E5E" w:rsidRPr="00766295">
        <w:rPr>
          <w:rFonts w:ascii="Traditional Arabic" w:hAnsi="Traditional Arabic" w:cs="Traditional Arabic"/>
          <w:sz w:val="24"/>
          <w:szCs w:val="24"/>
        </w:rPr>
        <w:t>dd</w:t>
      </w:r>
      <w:r w:rsidR="00B62E5E" w:rsidRPr="00766295">
        <w:rPr>
          <w:rFonts w:ascii="AHT Times New Roman" w:hAnsi="AHT Times New Roman" w:cs="Traditional Arabic"/>
          <w:sz w:val="24"/>
          <w:szCs w:val="24"/>
        </w:rPr>
        <w:t>Ê</w:t>
      </w:r>
      <w:r w:rsidR="00B62E5E" w:rsidRPr="00766295">
        <w:rPr>
          <w:rFonts w:ascii="Traditional Arabic" w:hAnsi="Traditional Arabic" w:cs="Traditional Arabic"/>
          <w:sz w:val="24"/>
          <w:szCs w:val="24"/>
        </w:rPr>
        <w:t>n</w:t>
      </w:r>
      <w:r w:rsidR="00766295" w:rsidRPr="00766295">
        <w:rPr>
          <w:rFonts w:ascii="Traditional Arabic" w:hAnsi="Traditional Arabic" w:cs="Traditional Arabic"/>
          <w:sz w:val="24"/>
          <w:szCs w:val="24"/>
        </w:rPr>
        <w:t xml:space="preserve"> Xhan</w:t>
      </w:r>
      <w:r w:rsidR="00B62E5E" w:rsidRPr="00766295">
        <w:rPr>
          <w:rFonts w:ascii="Traditional Arabic" w:hAnsi="Traditional Arabic" w:cs="Traditional Arabic"/>
          <w:sz w:val="24"/>
          <w:szCs w:val="24"/>
          <w:lang w:val="en-US"/>
        </w:rPr>
        <w:t>, al-</w:t>
      </w:r>
      <w:proofErr w:type="spellStart"/>
      <w:r w:rsidR="00B62E5E" w:rsidRPr="00766295">
        <w:rPr>
          <w:rFonts w:ascii="Traditional Arabic" w:hAnsi="Traditional Arabic" w:cs="Traditional Arabic"/>
          <w:sz w:val="24"/>
          <w:szCs w:val="24"/>
          <w:lang w:val="en-US"/>
        </w:rPr>
        <w:t>Tafs</w:t>
      </w:r>
      <w:r w:rsidR="00B62E5E" w:rsidRPr="00766295">
        <w:rPr>
          <w:rFonts w:ascii="AHT Times New Roman" w:hAnsi="AHT Times New Roman" w:cs="Traditional Arabic"/>
          <w:sz w:val="24"/>
          <w:szCs w:val="24"/>
          <w:lang w:val="en-US"/>
        </w:rPr>
        <w:t>Êr</w:t>
      </w:r>
      <w:proofErr w:type="spellEnd"/>
      <w:r w:rsidR="00B62E5E" w:rsidRPr="00766295">
        <w:rPr>
          <w:rFonts w:ascii="AHT Times New Roman" w:hAnsi="AHT Times New Roman" w:cs="Traditional Arabic"/>
          <w:sz w:val="24"/>
          <w:szCs w:val="24"/>
          <w:lang w:val="en-US"/>
        </w:rPr>
        <w:t xml:space="preserve"> al-</w:t>
      </w:r>
      <w:proofErr w:type="spellStart"/>
      <w:r w:rsidR="00B62E5E" w:rsidRPr="00766295">
        <w:rPr>
          <w:rFonts w:ascii="AHT Times New Roman" w:hAnsi="AHT Times New Roman" w:cs="Traditional Arabic"/>
          <w:sz w:val="24"/>
          <w:szCs w:val="24"/>
          <w:lang w:val="en-US"/>
        </w:rPr>
        <w:t>SiyÉsÊ</w:t>
      </w:r>
      <w:proofErr w:type="spellEnd"/>
      <w:r w:rsidR="00B62E5E" w:rsidRPr="00766295">
        <w:rPr>
          <w:rFonts w:ascii="AHT Times New Roman" w:hAnsi="AHT Times New Roman" w:cs="Traditional Arabic"/>
          <w:sz w:val="24"/>
          <w:szCs w:val="24"/>
          <w:lang w:val="en-US"/>
        </w:rPr>
        <w:t xml:space="preserve"> </w:t>
      </w:r>
      <w:proofErr w:type="spellStart"/>
      <w:r w:rsidR="00B62E5E" w:rsidRPr="00766295">
        <w:rPr>
          <w:rFonts w:ascii="AHT Times New Roman" w:hAnsi="AHT Times New Roman" w:cs="Traditional Arabic"/>
          <w:sz w:val="24"/>
          <w:szCs w:val="24"/>
          <w:lang w:val="en-US"/>
        </w:rPr>
        <w:t>lil-DÊn</w:t>
      </w:r>
      <w:proofErr w:type="spellEnd"/>
      <w:r w:rsidR="00B62E5E" w:rsidRPr="00766295">
        <w:rPr>
          <w:rFonts w:ascii="AHT Times New Roman" w:hAnsi="AHT Times New Roman" w:cs="Traditional Arabic"/>
          <w:sz w:val="24"/>
          <w:szCs w:val="24"/>
          <w:lang w:val="en-US"/>
        </w:rPr>
        <w:t xml:space="preserve">, </w:t>
      </w:r>
      <w:r w:rsidR="00B62E5E" w:rsidRPr="00766295">
        <w:rPr>
          <w:rFonts w:ascii="Times New Roman" w:eastAsia="NSimSun" w:hAnsi="Times New Roman" w:cs="Times New Roman"/>
          <w:sz w:val="24"/>
          <w:szCs w:val="24"/>
        </w:rPr>
        <w:t>p. 18.</w:t>
      </w:r>
    </w:p>
  </w:footnote>
  <w:footnote w:id="53">
    <w:p w:rsidR="005509F1" w:rsidRPr="00766295" w:rsidRDefault="00C65CE3" w:rsidP="005509F1">
      <w:pPr>
        <w:spacing w:line="240" w:lineRule="auto"/>
        <w:jc w:val="both"/>
        <w:rPr>
          <w:rFonts w:ascii="Times New Roman" w:eastAsia="NSimSun" w:hAnsi="Times New Roman" w:cs="Times New Roman"/>
          <w:sz w:val="24"/>
          <w:szCs w:val="24"/>
        </w:rPr>
      </w:pPr>
      <w:r w:rsidRPr="00766295">
        <w:rPr>
          <w:rStyle w:val="FootnoteReference"/>
          <w:rFonts w:ascii="Traditional Arabic" w:hAnsi="Traditional Arabic" w:cs="Traditional Arabic"/>
          <w:sz w:val="24"/>
          <w:szCs w:val="24"/>
        </w:rPr>
        <w:footnoteRef/>
      </w:r>
      <w:r w:rsidR="00766295" w:rsidRPr="00766295">
        <w:rPr>
          <w:rFonts w:ascii="Traditional Arabic" w:hAnsi="Traditional Arabic" w:cs="Traditional Arabic"/>
          <w:sz w:val="24"/>
          <w:szCs w:val="24"/>
        </w:rPr>
        <w:t xml:space="preserve"> </w:t>
      </w:r>
      <w:r w:rsidR="005509F1" w:rsidRPr="00D450FA">
        <w:rPr>
          <w:rFonts w:ascii="Times New Roman" w:eastAsia="Calibri" w:hAnsi="Times New Roman" w:cs="Times New Roman"/>
          <w:sz w:val="24"/>
          <w:szCs w:val="24"/>
        </w:rPr>
        <w:t>Abu Abdoll</w:t>
      </w:r>
      <w:r w:rsidR="005509F1" w:rsidRPr="00D450FA">
        <w:rPr>
          <w:rFonts w:ascii="Times New Roman" w:eastAsia="NSimSun" w:hAnsi="Times New Roman" w:cs="Times New Roman"/>
          <w:sz w:val="24"/>
          <w:szCs w:val="24"/>
        </w:rPr>
        <w:t>āh Ahmad</w:t>
      </w:r>
      <w:r w:rsidR="00766295" w:rsidRPr="00766295">
        <w:rPr>
          <w:rFonts w:ascii="Times New Roman" w:eastAsia="Calibri" w:hAnsi="Times New Roman" w:cs="Times New Roman"/>
          <w:sz w:val="24"/>
          <w:szCs w:val="24"/>
        </w:rPr>
        <w:t xml:space="preserve"> </w:t>
      </w:r>
      <w:r w:rsidR="00766295" w:rsidRPr="00D450FA">
        <w:rPr>
          <w:rFonts w:ascii="Times New Roman" w:eastAsia="Calibri" w:hAnsi="Times New Roman" w:cs="Times New Roman"/>
          <w:sz w:val="24"/>
          <w:szCs w:val="24"/>
        </w:rPr>
        <w:t>İbnu Hanbal</w:t>
      </w:r>
      <w:r w:rsidR="005509F1" w:rsidRPr="00D450FA">
        <w:rPr>
          <w:rFonts w:ascii="Times New Roman" w:eastAsia="NSimSun" w:hAnsi="Times New Roman" w:cs="Times New Roman"/>
          <w:sz w:val="24"/>
          <w:szCs w:val="24"/>
        </w:rPr>
        <w:t>, Musnedu al-İmām Ahmad, tahqīq: Shuayb al-Arnawū</w:t>
      </w:r>
      <w:r w:rsidR="005509F1" w:rsidRPr="00D450FA">
        <w:rPr>
          <w:rFonts w:ascii="Times New Roman" w:eastAsia="Calibri" w:hAnsi="Times New Roman" w:cs="Times New Roman"/>
          <w:sz w:val="24"/>
          <w:szCs w:val="24"/>
        </w:rPr>
        <w:t>ṭ</w:t>
      </w:r>
      <w:r w:rsidR="005509F1" w:rsidRPr="00D450FA">
        <w:rPr>
          <w:rFonts w:ascii="Times New Roman" w:eastAsia="NSimSun" w:hAnsi="Times New Roman" w:cs="Times New Roman"/>
          <w:sz w:val="24"/>
          <w:szCs w:val="24"/>
        </w:rPr>
        <w:t xml:space="preserve">ī and Ādīl, </w:t>
      </w:r>
      <w:r w:rsidR="008A68E0" w:rsidRPr="00766295">
        <w:rPr>
          <w:rFonts w:ascii="Times New Roman" w:eastAsia="NSimSun" w:hAnsi="Times New Roman" w:cs="Times New Roman"/>
          <w:sz w:val="24"/>
          <w:szCs w:val="24"/>
        </w:rPr>
        <w:t xml:space="preserve">vol. </w:t>
      </w:r>
      <w:r w:rsidR="008A68E0" w:rsidRPr="00766295">
        <w:rPr>
          <w:rFonts w:ascii="Times New Roman" w:eastAsia="NSimSun" w:hAnsi="Times New Roman" w:cs="Times New Roman"/>
          <w:sz w:val="24"/>
          <w:szCs w:val="24"/>
        </w:rPr>
        <w:t>42</w:t>
      </w:r>
      <w:r w:rsidR="007E5005">
        <w:rPr>
          <w:rFonts w:ascii="Times New Roman" w:eastAsia="NSimSun" w:hAnsi="Times New Roman" w:cs="Times New Roman"/>
          <w:sz w:val="24"/>
          <w:szCs w:val="24"/>
        </w:rPr>
        <w:t xml:space="preserve">, </w:t>
      </w:r>
      <w:r w:rsidR="007E5005">
        <w:rPr>
          <w:rFonts w:ascii="Times New Roman" w:eastAsia="NSimSun" w:hAnsi="Times New Roman" w:cs="Times New Roman"/>
          <w:sz w:val="24"/>
          <w:szCs w:val="24"/>
        </w:rPr>
        <w:t>1nd edition</w:t>
      </w:r>
      <w:r w:rsidR="008A68E0" w:rsidRPr="00766295">
        <w:rPr>
          <w:rFonts w:ascii="Times New Roman" w:eastAsia="NSimSun" w:hAnsi="Times New Roman" w:cs="Times New Roman"/>
          <w:sz w:val="24"/>
          <w:szCs w:val="24"/>
        </w:rPr>
        <w:t xml:space="preserve"> </w:t>
      </w:r>
      <w:r w:rsidR="005509F1" w:rsidRPr="00766295">
        <w:rPr>
          <w:rFonts w:ascii="Times New Roman" w:eastAsia="NSimSun" w:hAnsi="Times New Roman" w:cs="Times New Roman"/>
          <w:sz w:val="24"/>
          <w:szCs w:val="24"/>
        </w:rPr>
        <w:t>(</w:t>
      </w:r>
      <w:r w:rsidR="005509F1" w:rsidRPr="00D450FA">
        <w:rPr>
          <w:rFonts w:ascii="Times New Roman" w:eastAsia="NSimSun" w:hAnsi="Times New Roman" w:cs="Times New Roman"/>
          <w:sz w:val="24"/>
          <w:szCs w:val="24"/>
        </w:rPr>
        <w:t>Be</w:t>
      </w:r>
      <w:r w:rsidR="005509F1" w:rsidRPr="00766295">
        <w:rPr>
          <w:rFonts w:ascii="Times New Roman" w:eastAsia="NSimSun" w:hAnsi="Times New Roman" w:cs="Times New Roman"/>
          <w:sz w:val="24"/>
          <w:szCs w:val="24"/>
        </w:rPr>
        <w:t>irut:</w:t>
      </w:r>
      <w:r w:rsidR="005509F1" w:rsidRPr="00D450FA">
        <w:rPr>
          <w:rFonts w:ascii="Times New Roman" w:eastAsia="NSimSun" w:hAnsi="Times New Roman" w:cs="Times New Roman"/>
          <w:sz w:val="24"/>
          <w:szCs w:val="24"/>
        </w:rPr>
        <w:t>, Muessesetu al-risala, 2001</w:t>
      </w:r>
      <w:r w:rsidR="005509F1" w:rsidRPr="00766295">
        <w:rPr>
          <w:rFonts w:ascii="Times New Roman" w:eastAsia="NSimSun" w:hAnsi="Times New Roman" w:cs="Times New Roman"/>
          <w:sz w:val="24"/>
          <w:szCs w:val="24"/>
        </w:rPr>
        <w:t>), p.183.</w:t>
      </w:r>
    </w:p>
    <w:p w:rsidR="008A68E0" w:rsidRPr="00D450FA" w:rsidRDefault="008A68E0" w:rsidP="005509F1">
      <w:pPr>
        <w:spacing w:line="240" w:lineRule="auto"/>
        <w:jc w:val="both"/>
        <w:rPr>
          <w:rFonts w:ascii="Times New Roman" w:eastAsia="NSimSun" w:hAnsi="Times New Roman" w:cs="Times New Roman"/>
          <w:sz w:val="24"/>
          <w:szCs w:val="24"/>
        </w:rPr>
      </w:pPr>
      <w:r w:rsidRPr="00766295">
        <w:rPr>
          <w:rFonts w:ascii="Times New Roman" w:eastAsia="NSimSun" w:hAnsi="Times New Roman" w:cs="Times New Roman"/>
          <w:sz w:val="24"/>
          <w:szCs w:val="24"/>
        </w:rPr>
        <w:t>Hadith no: 25302</w:t>
      </w:r>
    </w:p>
    <w:p w:rsidR="005509F1" w:rsidRDefault="005509F1" w:rsidP="00CA3515">
      <w:pPr>
        <w:pStyle w:val="FootnoteText"/>
        <w:jc w:val="both"/>
        <w:rPr>
          <w:rFonts w:ascii="Traditional Arabic" w:hAnsi="Traditional Arabic" w:cs="Traditional Arabic"/>
          <w:sz w:val="24"/>
          <w:szCs w:val="24"/>
        </w:rPr>
      </w:pPr>
    </w:p>
    <w:p w:rsidR="00C65CE3" w:rsidRPr="0099477A" w:rsidRDefault="00C65CE3" w:rsidP="00CA3515">
      <w:pPr>
        <w:pStyle w:val="FootnoteText"/>
        <w:jc w:val="both"/>
        <w:rPr>
          <w:rFonts w:ascii="Traditional Arabic" w:hAnsi="Traditional Arabic" w:cs="Traditional Arabic"/>
          <w:sz w:val="24"/>
          <w:szCs w:val="24"/>
          <w:rtl/>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E2F76"/>
    <w:multiLevelType w:val="hybridMultilevel"/>
    <w:tmpl w:val="EB861FA2"/>
    <w:lvl w:ilvl="0" w:tplc="E4F04C2E">
      <w:numFmt w:val="bullet"/>
      <w:lvlText w:val="-"/>
      <w:lvlJc w:val="left"/>
      <w:pPr>
        <w:ind w:left="720" w:hanging="360"/>
      </w:pPr>
      <w:rPr>
        <w:rFonts w:ascii="Traditional Arabic" w:eastAsiaTheme="minorHAnsi" w:hAnsi="Traditional Arabic"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9E5CAE"/>
    <w:multiLevelType w:val="hybridMultilevel"/>
    <w:tmpl w:val="A064B6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13"/>
    <w:rsid w:val="00005D16"/>
    <w:rsid w:val="0000648C"/>
    <w:rsid w:val="000070E9"/>
    <w:rsid w:val="0000760F"/>
    <w:rsid w:val="0001017F"/>
    <w:rsid w:val="000113E0"/>
    <w:rsid w:val="00011DEC"/>
    <w:rsid w:val="00012685"/>
    <w:rsid w:val="0001453B"/>
    <w:rsid w:val="00014B18"/>
    <w:rsid w:val="0001508D"/>
    <w:rsid w:val="00015EF0"/>
    <w:rsid w:val="00017CF2"/>
    <w:rsid w:val="00024781"/>
    <w:rsid w:val="00024F10"/>
    <w:rsid w:val="00025F6D"/>
    <w:rsid w:val="000301A6"/>
    <w:rsid w:val="000303FF"/>
    <w:rsid w:val="000326EB"/>
    <w:rsid w:val="00033B37"/>
    <w:rsid w:val="00033D0F"/>
    <w:rsid w:val="00034145"/>
    <w:rsid w:val="00035AD6"/>
    <w:rsid w:val="00035BF0"/>
    <w:rsid w:val="00037A91"/>
    <w:rsid w:val="00044884"/>
    <w:rsid w:val="00046D0C"/>
    <w:rsid w:val="00051958"/>
    <w:rsid w:val="00055CCE"/>
    <w:rsid w:val="0005752E"/>
    <w:rsid w:val="00060AFB"/>
    <w:rsid w:val="00062070"/>
    <w:rsid w:val="00062AD9"/>
    <w:rsid w:val="00063B7F"/>
    <w:rsid w:val="00065FF0"/>
    <w:rsid w:val="00066D2B"/>
    <w:rsid w:val="000707B3"/>
    <w:rsid w:val="00073191"/>
    <w:rsid w:val="000733CE"/>
    <w:rsid w:val="00074995"/>
    <w:rsid w:val="0007569B"/>
    <w:rsid w:val="00077F77"/>
    <w:rsid w:val="00080DE6"/>
    <w:rsid w:val="00081C3B"/>
    <w:rsid w:val="0008254B"/>
    <w:rsid w:val="00082E14"/>
    <w:rsid w:val="00083D7D"/>
    <w:rsid w:val="00083D8C"/>
    <w:rsid w:val="00084C86"/>
    <w:rsid w:val="000859FA"/>
    <w:rsid w:val="0008657B"/>
    <w:rsid w:val="00093B2D"/>
    <w:rsid w:val="0009600E"/>
    <w:rsid w:val="000972FE"/>
    <w:rsid w:val="000A1652"/>
    <w:rsid w:val="000A4F44"/>
    <w:rsid w:val="000A629E"/>
    <w:rsid w:val="000A62BE"/>
    <w:rsid w:val="000B04AF"/>
    <w:rsid w:val="000B3965"/>
    <w:rsid w:val="000B400F"/>
    <w:rsid w:val="000B69C8"/>
    <w:rsid w:val="000B7A2F"/>
    <w:rsid w:val="000C03FD"/>
    <w:rsid w:val="000C06F9"/>
    <w:rsid w:val="000C188F"/>
    <w:rsid w:val="000C3084"/>
    <w:rsid w:val="000C342B"/>
    <w:rsid w:val="000C3E80"/>
    <w:rsid w:val="000C471A"/>
    <w:rsid w:val="000C4E62"/>
    <w:rsid w:val="000C65D7"/>
    <w:rsid w:val="000D084C"/>
    <w:rsid w:val="000D0E08"/>
    <w:rsid w:val="000D2045"/>
    <w:rsid w:val="000D5B5C"/>
    <w:rsid w:val="000E106E"/>
    <w:rsid w:val="000E1880"/>
    <w:rsid w:val="000E3572"/>
    <w:rsid w:val="000E3609"/>
    <w:rsid w:val="000E37EE"/>
    <w:rsid w:val="000E396E"/>
    <w:rsid w:val="000E3C2D"/>
    <w:rsid w:val="000E4571"/>
    <w:rsid w:val="000E64C9"/>
    <w:rsid w:val="000F0F61"/>
    <w:rsid w:val="000F287E"/>
    <w:rsid w:val="000F4A50"/>
    <w:rsid w:val="000F4C02"/>
    <w:rsid w:val="000F4D79"/>
    <w:rsid w:val="000F5FE9"/>
    <w:rsid w:val="000F6D3E"/>
    <w:rsid w:val="000F73AA"/>
    <w:rsid w:val="00100F5D"/>
    <w:rsid w:val="00105F9F"/>
    <w:rsid w:val="0011072A"/>
    <w:rsid w:val="0011208A"/>
    <w:rsid w:val="00113948"/>
    <w:rsid w:val="00113B03"/>
    <w:rsid w:val="0012021E"/>
    <w:rsid w:val="00120776"/>
    <w:rsid w:val="00121B6A"/>
    <w:rsid w:val="001227B8"/>
    <w:rsid w:val="00124D4D"/>
    <w:rsid w:val="00127C5A"/>
    <w:rsid w:val="00127DA4"/>
    <w:rsid w:val="00131102"/>
    <w:rsid w:val="0013125C"/>
    <w:rsid w:val="0013173D"/>
    <w:rsid w:val="001323C8"/>
    <w:rsid w:val="00132CAC"/>
    <w:rsid w:val="0013688E"/>
    <w:rsid w:val="001377AB"/>
    <w:rsid w:val="0014025F"/>
    <w:rsid w:val="00140439"/>
    <w:rsid w:val="00147AED"/>
    <w:rsid w:val="00151763"/>
    <w:rsid w:val="00153C44"/>
    <w:rsid w:val="00154139"/>
    <w:rsid w:val="00155200"/>
    <w:rsid w:val="00156F7A"/>
    <w:rsid w:val="001571C0"/>
    <w:rsid w:val="00160E34"/>
    <w:rsid w:val="00162D4C"/>
    <w:rsid w:val="0016434C"/>
    <w:rsid w:val="00165B47"/>
    <w:rsid w:val="001668E5"/>
    <w:rsid w:val="001706A2"/>
    <w:rsid w:val="00175095"/>
    <w:rsid w:val="00175272"/>
    <w:rsid w:val="00176D44"/>
    <w:rsid w:val="00176E08"/>
    <w:rsid w:val="001800DB"/>
    <w:rsid w:val="0018227F"/>
    <w:rsid w:val="00183E83"/>
    <w:rsid w:val="001841AC"/>
    <w:rsid w:val="0018511A"/>
    <w:rsid w:val="001857E4"/>
    <w:rsid w:val="00186450"/>
    <w:rsid w:val="00191DC7"/>
    <w:rsid w:val="001920B9"/>
    <w:rsid w:val="00194524"/>
    <w:rsid w:val="001966F7"/>
    <w:rsid w:val="001A4F8E"/>
    <w:rsid w:val="001A5925"/>
    <w:rsid w:val="001A6E11"/>
    <w:rsid w:val="001B091E"/>
    <w:rsid w:val="001B09B8"/>
    <w:rsid w:val="001B323C"/>
    <w:rsid w:val="001B323D"/>
    <w:rsid w:val="001B6208"/>
    <w:rsid w:val="001C0F22"/>
    <w:rsid w:val="001C14E8"/>
    <w:rsid w:val="001C164C"/>
    <w:rsid w:val="001C5438"/>
    <w:rsid w:val="001D0038"/>
    <w:rsid w:val="001D217E"/>
    <w:rsid w:val="001D21D3"/>
    <w:rsid w:val="001D3B82"/>
    <w:rsid w:val="001D42CC"/>
    <w:rsid w:val="001D55F3"/>
    <w:rsid w:val="001E1661"/>
    <w:rsid w:val="001E3035"/>
    <w:rsid w:val="001E482E"/>
    <w:rsid w:val="001E4CE9"/>
    <w:rsid w:val="001F3058"/>
    <w:rsid w:val="001F4706"/>
    <w:rsid w:val="001F4830"/>
    <w:rsid w:val="001F60F8"/>
    <w:rsid w:val="001F6DA5"/>
    <w:rsid w:val="001F70F2"/>
    <w:rsid w:val="001F7CA8"/>
    <w:rsid w:val="002030D9"/>
    <w:rsid w:val="0020337B"/>
    <w:rsid w:val="00203C5D"/>
    <w:rsid w:val="00204BCB"/>
    <w:rsid w:val="00205840"/>
    <w:rsid w:val="00205B13"/>
    <w:rsid w:val="002074E3"/>
    <w:rsid w:val="002078AD"/>
    <w:rsid w:val="002104D4"/>
    <w:rsid w:val="00210ED5"/>
    <w:rsid w:val="002144F7"/>
    <w:rsid w:val="0021514D"/>
    <w:rsid w:val="00215ADE"/>
    <w:rsid w:val="00220E58"/>
    <w:rsid w:val="00221A07"/>
    <w:rsid w:val="00221F25"/>
    <w:rsid w:val="00222FB3"/>
    <w:rsid w:val="00222FEA"/>
    <w:rsid w:val="00224252"/>
    <w:rsid w:val="00227810"/>
    <w:rsid w:val="00227964"/>
    <w:rsid w:val="0023025C"/>
    <w:rsid w:val="00232824"/>
    <w:rsid w:val="00232A06"/>
    <w:rsid w:val="0023654F"/>
    <w:rsid w:val="00237034"/>
    <w:rsid w:val="00237B74"/>
    <w:rsid w:val="00242842"/>
    <w:rsid w:val="00243FD0"/>
    <w:rsid w:val="00244513"/>
    <w:rsid w:val="00245DFF"/>
    <w:rsid w:val="00246105"/>
    <w:rsid w:val="0024635F"/>
    <w:rsid w:val="00247959"/>
    <w:rsid w:val="00251843"/>
    <w:rsid w:val="00253914"/>
    <w:rsid w:val="00255D8C"/>
    <w:rsid w:val="0025738B"/>
    <w:rsid w:val="002631A5"/>
    <w:rsid w:val="00263354"/>
    <w:rsid w:val="00266118"/>
    <w:rsid w:val="00267907"/>
    <w:rsid w:val="002679BF"/>
    <w:rsid w:val="002709B1"/>
    <w:rsid w:val="002715A3"/>
    <w:rsid w:val="00271A2D"/>
    <w:rsid w:val="00274E83"/>
    <w:rsid w:val="00275096"/>
    <w:rsid w:val="0028100D"/>
    <w:rsid w:val="0028153C"/>
    <w:rsid w:val="002840D7"/>
    <w:rsid w:val="00284435"/>
    <w:rsid w:val="00286C8C"/>
    <w:rsid w:val="00290267"/>
    <w:rsid w:val="002911EA"/>
    <w:rsid w:val="00291D17"/>
    <w:rsid w:val="00292A0D"/>
    <w:rsid w:val="002937DB"/>
    <w:rsid w:val="002951FE"/>
    <w:rsid w:val="0029617C"/>
    <w:rsid w:val="00297713"/>
    <w:rsid w:val="002A1A65"/>
    <w:rsid w:val="002A3E1A"/>
    <w:rsid w:val="002A3FCC"/>
    <w:rsid w:val="002A5889"/>
    <w:rsid w:val="002B6FB4"/>
    <w:rsid w:val="002B7F13"/>
    <w:rsid w:val="002C03C8"/>
    <w:rsid w:val="002C0E1E"/>
    <w:rsid w:val="002D4263"/>
    <w:rsid w:val="002D5390"/>
    <w:rsid w:val="002D562A"/>
    <w:rsid w:val="002D6B59"/>
    <w:rsid w:val="002E5F65"/>
    <w:rsid w:val="002F1878"/>
    <w:rsid w:val="002F19E4"/>
    <w:rsid w:val="002F2869"/>
    <w:rsid w:val="002F55E3"/>
    <w:rsid w:val="002F65CB"/>
    <w:rsid w:val="002F6954"/>
    <w:rsid w:val="003007E1"/>
    <w:rsid w:val="00301C64"/>
    <w:rsid w:val="00301F25"/>
    <w:rsid w:val="003024B3"/>
    <w:rsid w:val="0030696C"/>
    <w:rsid w:val="00312CA9"/>
    <w:rsid w:val="00313557"/>
    <w:rsid w:val="00313D32"/>
    <w:rsid w:val="00315A1B"/>
    <w:rsid w:val="0032055F"/>
    <w:rsid w:val="00320907"/>
    <w:rsid w:val="00322F32"/>
    <w:rsid w:val="003235B8"/>
    <w:rsid w:val="00324E70"/>
    <w:rsid w:val="00326496"/>
    <w:rsid w:val="00327C11"/>
    <w:rsid w:val="0033009F"/>
    <w:rsid w:val="00330CCF"/>
    <w:rsid w:val="00331DBD"/>
    <w:rsid w:val="00331E14"/>
    <w:rsid w:val="003341E3"/>
    <w:rsid w:val="00336775"/>
    <w:rsid w:val="003368D6"/>
    <w:rsid w:val="00336E45"/>
    <w:rsid w:val="00340E0A"/>
    <w:rsid w:val="00341C17"/>
    <w:rsid w:val="0034203E"/>
    <w:rsid w:val="003442E2"/>
    <w:rsid w:val="00345159"/>
    <w:rsid w:val="00347CDC"/>
    <w:rsid w:val="0035408A"/>
    <w:rsid w:val="00355DF5"/>
    <w:rsid w:val="0035727E"/>
    <w:rsid w:val="00370142"/>
    <w:rsid w:val="00370381"/>
    <w:rsid w:val="003719B1"/>
    <w:rsid w:val="00371E38"/>
    <w:rsid w:val="003727C2"/>
    <w:rsid w:val="00373AD7"/>
    <w:rsid w:val="00374178"/>
    <w:rsid w:val="0037469F"/>
    <w:rsid w:val="003759E6"/>
    <w:rsid w:val="003777A7"/>
    <w:rsid w:val="00380BB3"/>
    <w:rsid w:val="00381B11"/>
    <w:rsid w:val="003823E3"/>
    <w:rsid w:val="0038460B"/>
    <w:rsid w:val="00385478"/>
    <w:rsid w:val="003919B2"/>
    <w:rsid w:val="00393079"/>
    <w:rsid w:val="003972CC"/>
    <w:rsid w:val="003976B8"/>
    <w:rsid w:val="003A141B"/>
    <w:rsid w:val="003A46E6"/>
    <w:rsid w:val="003A4B10"/>
    <w:rsid w:val="003A6A01"/>
    <w:rsid w:val="003B2658"/>
    <w:rsid w:val="003B2795"/>
    <w:rsid w:val="003B2A22"/>
    <w:rsid w:val="003B4F41"/>
    <w:rsid w:val="003B77D7"/>
    <w:rsid w:val="003C154F"/>
    <w:rsid w:val="003C1A5A"/>
    <w:rsid w:val="003C2D6B"/>
    <w:rsid w:val="003C2E1E"/>
    <w:rsid w:val="003C74E4"/>
    <w:rsid w:val="003D00AD"/>
    <w:rsid w:val="003D1227"/>
    <w:rsid w:val="003D7F2F"/>
    <w:rsid w:val="003E060B"/>
    <w:rsid w:val="003E47B8"/>
    <w:rsid w:val="003E50F1"/>
    <w:rsid w:val="003E5DF3"/>
    <w:rsid w:val="003E6270"/>
    <w:rsid w:val="003E66B3"/>
    <w:rsid w:val="003E6860"/>
    <w:rsid w:val="003E77D4"/>
    <w:rsid w:val="003F4E38"/>
    <w:rsid w:val="003F54C1"/>
    <w:rsid w:val="003F6AF4"/>
    <w:rsid w:val="003F7EB1"/>
    <w:rsid w:val="004012D1"/>
    <w:rsid w:val="004038FC"/>
    <w:rsid w:val="004104AA"/>
    <w:rsid w:val="004117A6"/>
    <w:rsid w:val="0041558E"/>
    <w:rsid w:val="004172F0"/>
    <w:rsid w:val="00420F07"/>
    <w:rsid w:val="0042256A"/>
    <w:rsid w:val="00427376"/>
    <w:rsid w:val="00431270"/>
    <w:rsid w:val="00432D20"/>
    <w:rsid w:val="0043381D"/>
    <w:rsid w:val="004355A7"/>
    <w:rsid w:val="00435709"/>
    <w:rsid w:val="00435793"/>
    <w:rsid w:val="00437C1F"/>
    <w:rsid w:val="004402CA"/>
    <w:rsid w:val="00440394"/>
    <w:rsid w:val="004415C0"/>
    <w:rsid w:val="004420BA"/>
    <w:rsid w:val="004423A0"/>
    <w:rsid w:val="00445773"/>
    <w:rsid w:val="00450CB9"/>
    <w:rsid w:val="00451201"/>
    <w:rsid w:val="00455593"/>
    <w:rsid w:val="0045682B"/>
    <w:rsid w:val="00457871"/>
    <w:rsid w:val="00460E22"/>
    <w:rsid w:val="00465919"/>
    <w:rsid w:val="004660AD"/>
    <w:rsid w:val="0046643A"/>
    <w:rsid w:val="00466910"/>
    <w:rsid w:val="00471197"/>
    <w:rsid w:val="00471CE3"/>
    <w:rsid w:val="004839E0"/>
    <w:rsid w:val="00484C85"/>
    <w:rsid w:val="004868A6"/>
    <w:rsid w:val="004878FF"/>
    <w:rsid w:val="004916B8"/>
    <w:rsid w:val="004955E1"/>
    <w:rsid w:val="004A2661"/>
    <w:rsid w:val="004A3B20"/>
    <w:rsid w:val="004A65FA"/>
    <w:rsid w:val="004A6A4D"/>
    <w:rsid w:val="004B2885"/>
    <w:rsid w:val="004B58DA"/>
    <w:rsid w:val="004B59A7"/>
    <w:rsid w:val="004C154F"/>
    <w:rsid w:val="004C2146"/>
    <w:rsid w:val="004C37AE"/>
    <w:rsid w:val="004C3C0F"/>
    <w:rsid w:val="004C4148"/>
    <w:rsid w:val="004C51F6"/>
    <w:rsid w:val="004C6376"/>
    <w:rsid w:val="004C6CDC"/>
    <w:rsid w:val="004C7B9B"/>
    <w:rsid w:val="004D0504"/>
    <w:rsid w:val="004D0B3B"/>
    <w:rsid w:val="004D1046"/>
    <w:rsid w:val="004D1C35"/>
    <w:rsid w:val="004D3AC9"/>
    <w:rsid w:val="004D49B2"/>
    <w:rsid w:val="004D563A"/>
    <w:rsid w:val="004D6A2F"/>
    <w:rsid w:val="004E55AD"/>
    <w:rsid w:val="004F1462"/>
    <w:rsid w:val="004F1A00"/>
    <w:rsid w:val="004F2445"/>
    <w:rsid w:val="004F57F4"/>
    <w:rsid w:val="004F5C3F"/>
    <w:rsid w:val="004F60BD"/>
    <w:rsid w:val="004F61F3"/>
    <w:rsid w:val="005015D4"/>
    <w:rsid w:val="005020B2"/>
    <w:rsid w:val="00502833"/>
    <w:rsid w:val="0050538C"/>
    <w:rsid w:val="005063CC"/>
    <w:rsid w:val="0050769E"/>
    <w:rsid w:val="00510F67"/>
    <w:rsid w:val="0051190B"/>
    <w:rsid w:val="00515950"/>
    <w:rsid w:val="00516139"/>
    <w:rsid w:val="005200CA"/>
    <w:rsid w:val="00522A91"/>
    <w:rsid w:val="0052529B"/>
    <w:rsid w:val="0053021A"/>
    <w:rsid w:val="0053079E"/>
    <w:rsid w:val="00531D1D"/>
    <w:rsid w:val="0053668E"/>
    <w:rsid w:val="00537BBB"/>
    <w:rsid w:val="00541FC5"/>
    <w:rsid w:val="005423BD"/>
    <w:rsid w:val="0054241A"/>
    <w:rsid w:val="005458E7"/>
    <w:rsid w:val="005477B3"/>
    <w:rsid w:val="005505B9"/>
    <w:rsid w:val="005509F1"/>
    <w:rsid w:val="005523D9"/>
    <w:rsid w:val="00553C84"/>
    <w:rsid w:val="00554C82"/>
    <w:rsid w:val="00555682"/>
    <w:rsid w:val="00557184"/>
    <w:rsid w:val="00561113"/>
    <w:rsid w:val="00561E74"/>
    <w:rsid w:val="00563A80"/>
    <w:rsid w:val="00566535"/>
    <w:rsid w:val="005665E6"/>
    <w:rsid w:val="00567C40"/>
    <w:rsid w:val="00572681"/>
    <w:rsid w:val="0057432D"/>
    <w:rsid w:val="00576191"/>
    <w:rsid w:val="0057720F"/>
    <w:rsid w:val="00581798"/>
    <w:rsid w:val="00581DCF"/>
    <w:rsid w:val="005840EB"/>
    <w:rsid w:val="005872EF"/>
    <w:rsid w:val="005905C6"/>
    <w:rsid w:val="00590B23"/>
    <w:rsid w:val="00591011"/>
    <w:rsid w:val="00591A50"/>
    <w:rsid w:val="0059214F"/>
    <w:rsid w:val="00593F9C"/>
    <w:rsid w:val="00594C3C"/>
    <w:rsid w:val="00597652"/>
    <w:rsid w:val="0059787A"/>
    <w:rsid w:val="005A2421"/>
    <w:rsid w:val="005A6159"/>
    <w:rsid w:val="005B2BEB"/>
    <w:rsid w:val="005B3377"/>
    <w:rsid w:val="005B393E"/>
    <w:rsid w:val="005B45BA"/>
    <w:rsid w:val="005B4C78"/>
    <w:rsid w:val="005B69BD"/>
    <w:rsid w:val="005B7FB1"/>
    <w:rsid w:val="005C0DA8"/>
    <w:rsid w:val="005C2B29"/>
    <w:rsid w:val="005C2E4B"/>
    <w:rsid w:val="005C333E"/>
    <w:rsid w:val="005C37AC"/>
    <w:rsid w:val="005C3BDF"/>
    <w:rsid w:val="005C4954"/>
    <w:rsid w:val="005C5261"/>
    <w:rsid w:val="005C5BEF"/>
    <w:rsid w:val="005C7EF4"/>
    <w:rsid w:val="005D1528"/>
    <w:rsid w:val="005D2285"/>
    <w:rsid w:val="005D351A"/>
    <w:rsid w:val="005D3EB5"/>
    <w:rsid w:val="005D5EAA"/>
    <w:rsid w:val="005D64BD"/>
    <w:rsid w:val="005E2F46"/>
    <w:rsid w:val="005E317D"/>
    <w:rsid w:val="005E34D8"/>
    <w:rsid w:val="005E41E2"/>
    <w:rsid w:val="005E64E0"/>
    <w:rsid w:val="005E6AD4"/>
    <w:rsid w:val="005F25BA"/>
    <w:rsid w:val="005F2C54"/>
    <w:rsid w:val="005F491D"/>
    <w:rsid w:val="005F5BCA"/>
    <w:rsid w:val="006003E2"/>
    <w:rsid w:val="006011D5"/>
    <w:rsid w:val="00602FA0"/>
    <w:rsid w:val="00606332"/>
    <w:rsid w:val="00606ADB"/>
    <w:rsid w:val="00606ADD"/>
    <w:rsid w:val="00610B0E"/>
    <w:rsid w:val="00611686"/>
    <w:rsid w:val="00614433"/>
    <w:rsid w:val="00614630"/>
    <w:rsid w:val="006151B4"/>
    <w:rsid w:val="006153D9"/>
    <w:rsid w:val="00617CC0"/>
    <w:rsid w:val="0062034D"/>
    <w:rsid w:val="0062038E"/>
    <w:rsid w:val="006236F5"/>
    <w:rsid w:val="00624BC1"/>
    <w:rsid w:val="00626063"/>
    <w:rsid w:val="00627C7A"/>
    <w:rsid w:val="00627D49"/>
    <w:rsid w:val="00630214"/>
    <w:rsid w:val="00635E83"/>
    <w:rsid w:val="006361CB"/>
    <w:rsid w:val="00640989"/>
    <w:rsid w:val="00642312"/>
    <w:rsid w:val="006424A8"/>
    <w:rsid w:val="00643322"/>
    <w:rsid w:val="00645BC7"/>
    <w:rsid w:val="00647753"/>
    <w:rsid w:val="00647BE4"/>
    <w:rsid w:val="00651101"/>
    <w:rsid w:val="00651308"/>
    <w:rsid w:val="00653468"/>
    <w:rsid w:val="0065392B"/>
    <w:rsid w:val="00654BFD"/>
    <w:rsid w:val="00655635"/>
    <w:rsid w:val="00657501"/>
    <w:rsid w:val="0066099D"/>
    <w:rsid w:val="006609DA"/>
    <w:rsid w:val="006627DB"/>
    <w:rsid w:val="00664212"/>
    <w:rsid w:val="00665AC2"/>
    <w:rsid w:val="00666350"/>
    <w:rsid w:val="006701EA"/>
    <w:rsid w:val="00670508"/>
    <w:rsid w:val="006705A1"/>
    <w:rsid w:val="00672612"/>
    <w:rsid w:val="006732D4"/>
    <w:rsid w:val="00673534"/>
    <w:rsid w:val="00673BC9"/>
    <w:rsid w:val="006756C2"/>
    <w:rsid w:val="00676077"/>
    <w:rsid w:val="006765AD"/>
    <w:rsid w:val="006805E5"/>
    <w:rsid w:val="00685B70"/>
    <w:rsid w:val="006860FE"/>
    <w:rsid w:val="0069127B"/>
    <w:rsid w:val="00694A94"/>
    <w:rsid w:val="00695BC5"/>
    <w:rsid w:val="006960C0"/>
    <w:rsid w:val="006A1596"/>
    <w:rsid w:val="006A1E1E"/>
    <w:rsid w:val="006A1F7F"/>
    <w:rsid w:val="006A5502"/>
    <w:rsid w:val="006A560B"/>
    <w:rsid w:val="006A7107"/>
    <w:rsid w:val="006B1D81"/>
    <w:rsid w:val="006B5685"/>
    <w:rsid w:val="006B5E42"/>
    <w:rsid w:val="006B6314"/>
    <w:rsid w:val="006B7E29"/>
    <w:rsid w:val="006C0339"/>
    <w:rsid w:val="006C1F24"/>
    <w:rsid w:val="006C4112"/>
    <w:rsid w:val="006C436D"/>
    <w:rsid w:val="006C5305"/>
    <w:rsid w:val="006C6D5B"/>
    <w:rsid w:val="006D0796"/>
    <w:rsid w:val="006D12FD"/>
    <w:rsid w:val="006D149E"/>
    <w:rsid w:val="006D52FC"/>
    <w:rsid w:val="006E17B9"/>
    <w:rsid w:val="006E2D0B"/>
    <w:rsid w:val="006E3048"/>
    <w:rsid w:val="006E3AFC"/>
    <w:rsid w:val="006E3B1C"/>
    <w:rsid w:val="006E6BBF"/>
    <w:rsid w:val="006E769F"/>
    <w:rsid w:val="006E77CC"/>
    <w:rsid w:val="006F03D7"/>
    <w:rsid w:val="006F1456"/>
    <w:rsid w:val="006F46AB"/>
    <w:rsid w:val="006F56BA"/>
    <w:rsid w:val="006F773C"/>
    <w:rsid w:val="00701EC9"/>
    <w:rsid w:val="00703A73"/>
    <w:rsid w:val="0070447E"/>
    <w:rsid w:val="00704920"/>
    <w:rsid w:val="00706738"/>
    <w:rsid w:val="00706DB8"/>
    <w:rsid w:val="007079A3"/>
    <w:rsid w:val="00707AC1"/>
    <w:rsid w:val="00712676"/>
    <w:rsid w:val="00713B0F"/>
    <w:rsid w:val="00716154"/>
    <w:rsid w:val="00721F1E"/>
    <w:rsid w:val="00723362"/>
    <w:rsid w:val="007246D4"/>
    <w:rsid w:val="0072648F"/>
    <w:rsid w:val="0072657F"/>
    <w:rsid w:val="0073136C"/>
    <w:rsid w:val="00732AA0"/>
    <w:rsid w:val="00735A6C"/>
    <w:rsid w:val="00735DF3"/>
    <w:rsid w:val="00740F80"/>
    <w:rsid w:val="0074101C"/>
    <w:rsid w:val="00741860"/>
    <w:rsid w:val="00743BA0"/>
    <w:rsid w:val="00745B4D"/>
    <w:rsid w:val="0075096C"/>
    <w:rsid w:val="0075317A"/>
    <w:rsid w:val="00754B0E"/>
    <w:rsid w:val="00755FF7"/>
    <w:rsid w:val="00760FB8"/>
    <w:rsid w:val="00761710"/>
    <w:rsid w:val="0076269C"/>
    <w:rsid w:val="00765D00"/>
    <w:rsid w:val="00766208"/>
    <w:rsid w:val="00766209"/>
    <w:rsid w:val="00766295"/>
    <w:rsid w:val="00770522"/>
    <w:rsid w:val="00773502"/>
    <w:rsid w:val="00775C1A"/>
    <w:rsid w:val="007804B1"/>
    <w:rsid w:val="00783B39"/>
    <w:rsid w:val="00783B6C"/>
    <w:rsid w:val="00783E38"/>
    <w:rsid w:val="007840B1"/>
    <w:rsid w:val="007853C2"/>
    <w:rsid w:val="00785792"/>
    <w:rsid w:val="00793093"/>
    <w:rsid w:val="00794696"/>
    <w:rsid w:val="00796A0F"/>
    <w:rsid w:val="007A03BC"/>
    <w:rsid w:val="007A0732"/>
    <w:rsid w:val="007A0C84"/>
    <w:rsid w:val="007A0D68"/>
    <w:rsid w:val="007A1D26"/>
    <w:rsid w:val="007A2561"/>
    <w:rsid w:val="007A4972"/>
    <w:rsid w:val="007A50DA"/>
    <w:rsid w:val="007B0FBF"/>
    <w:rsid w:val="007B2F20"/>
    <w:rsid w:val="007B3C80"/>
    <w:rsid w:val="007B6110"/>
    <w:rsid w:val="007B7D63"/>
    <w:rsid w:val="007C05B9"/>
    <w:rsid w:val="007C185F"/>
    <w:rsid w:val="007C3289"/>
    <w:rsid w:val="007C4CE5"/>
    <w:rsid w:val="007C5B97"/>
    <w:rsid w:val="007D1040"/>
    <w:rsid w:val="007D1F49"/>
    <w:rsid w:val="007D2566"/>
    <w:rsid w:val="007D2F9F"/>
    <w:rsid w:val="007D481A"/>
    <w:rsid w:val="007D51FA"/>
    <w:rsid w:val="007D70FC"/>
    <w:rsid w:val="007E0304"/>
    <w:rsid w:val="007E1341"/>
    <w:rsid w:val="007E1FF9"/>
    <w:rsid w:val="007E311A"/>
    <w:rsid w:val="007E4CF8"/>
    <w:rsid w:val="007E5005"/>
    <w:rsid w:val="007E61D8"/>
    <w:rsid w:val="007F1AED"/>
    <w:rsid w:val="007F1E12"/>
    <w:rsid w:val="00801218"/>
    <w:rsid w:val="00802CC2"/>
    <w:rsid w:val="00802CCF"/>
    <w:rsid w:val="00803245"/>
    <w:rsid w:val="008040D9"/>
    <w:rsid w:val="00805C42"/>
    <w:rsid w:val="008064D1"/>
    <w:rsid w:val="008101C7"/>
    <w:rsid w:val="00813142"/>
    <w:rsid w:val="00813B6E"/>
    <w:rsid w:val="0081411B"/>
    <w:rsid w:val="0081687C"/>
    <w:rsid w:val="00825F96"/>
    <w:rsid w:val="008270FF"/>
    <w:rsid w:val="00827CAB"/>
    <w:rsid w:val="00827F01"/>
    <w:rsid w:val="00830460"/>
    <w:rsid w:val="00830876"/>
    <w:rsid w:val="0083115A"/>
    <w:rsid w:val="0083118B"/>
    <w:rsid w:val="008312C2"/>
    <w:rsid w:val="008351B7"/>
    <w:rsid w:val="0083680A"/>
    <w:rsid w:val="00837AD2"/>
    <w:rsid w:val="00837B47"/>
    <w:rsid w:val="008406EB"/>
    <w:rsid w:val="008427D9"/>
    <w:rsid w:val="008433C6"/>
    <w:rsid w:val="0085661B"/>
    <w:rsid w:val="00856F7F"/>
    <w:rsid w:val="008574A0"/>
    <w:rsid w:val="00860B08"/>
    <w:rsid w:val="0086527B"/>
    <w:rsid w:val="00867882"/>
    <w:rsid w:val="00872ADE"/>
    <w:rsid w:val="0087341F"/>
    <w:rsid w:val="00874325"/>
    <w:rsid w:val="008747CF"/>
    <w:rsid w:val="00874D9B"/>
    <w:rsid w:val="00875C3A"/>
    <w:rsid w:val="00880915"/>
    <w:rsid w:val="00881B43"/>
    <w:rsid w:val="00882BE6"/>
    <w:rsid w:val="008830FE"/>
    <w:rsid w:val="0088415F"/>
    <w:rsid w:val="0088432E"/>
    <w:rsid w:val="00886B8A"/>
    <w:rsid w:val="00890262"/>
    <w:rsid w:val="00893624"/>
    <w:rsid w:val="00893F56"/>
    <w:rsid w:val="00894502"/>
    <w:rsid w:val="00894741"/>
    <w:rsid w:val="00894786"/>
    <w:rsid w:val="00894D33"/>
    <w:rsid w:val="008A085B"/>
    <w:rsid w:val="008A2A5A"/>
    <w:rsid w:val="008A3494"/>
    <w:rsid w:val="008A39A7"/>
    <w:rsid w:val="008A3FCB"/>
    <w:rsid w:val="008A68E0"/>
    <w:rsid w:val="008A7298"/>
    <w:rsid w:val="008B0324"/>
    <w:rsid w:val="008B19FD"/>
    <w:rsid w:val="008B1BA7"/>
    <w:rsid w:val="008B3B8C"/>
    <w:rsid w:val="008B3C1C"/>
    <w:rsid w:val="008B3C1F"/>
    <w:rsid w:val="008B57A5"/>
    <w:rsid w:val="008B7C5F"/>
    <w:rsid w:val="008C047E"/>
    <w:rsid w:val="008C0C0C"/>
    <w:rsid w:val="008C219A"/>
    <w:rsid w:val="008C229B"/>
    <w:rsid w:val="008C2A7F"/>
    <w:rsid w:val="008C35BF"/>
    <w:rsid w:val="008C47CB"/>
    <w:rsid w:val="008C5882"/>
    <w:rsid w:val="008C7F61"/>
    <w:rsid w:val="008D31ED"/>
    <w:rsid w:val="008D4128"/>
    <w:rsid w:val="008D5C82"/>
    <w:rsid w:val="008D5E12"/>
    <w:rsid w:val="008E0944"/>
    <w:rsid w:val="008E3FF7"/>
    <w:rsid w:val="008E56F2"/>
    <w:rsid w:val="008E6177"/>
    <w:rsid w:val="008E651E"/>
    <w:rsid w:val="008E6F41"/>
    <w:rsid w:val="008F12B9"/>
    <w:rsid w:val="008F2D57"/>
    <w:rsid w:val="008F33A3"/>
    <w:rsid w:val="008F3860"/>
    <w:rsid w:val="008F5547"/>
    <w:rsid w:val="008F62E3"/>
    <w:rsid w:val="008F65B1"/>
    <w:rsid w:val="008F68CC"/>
    <w:rsid w:val="0090065D"/>
    <w:rsid w:val="00900719"/>
    <w:rsid w:val="009018A4"/>
    <w:rsid w:val="00904126"/>
    <w:rsid w:val="00904D86"/>
    <w:rsid w:val="0091034C"/>
    <w:rsid w:val="0091062B"/>
    <w:rsid w:val="00912FF3"/>
    <w:rsid w:val="00913ACE"/>
    <w:rsid w:val="009159AF"/>
    <w:rsid w:val="0091681F"/>
    <w:rsid w:val="0092213E"/>
    <w:rsid w:val="00922388"/>
    <w:rsid w:val="009227BA"/>
    <w:rsid w:val="00923991"/>
    <w:rsid w:val="00923ECC"/>
    <w:rsid w:val="00924D30"/>
    <w:rsid w:val="00927726"/>
    <w:rsid w:val="00927BC0"/>
    <w:rsid w:val="0093060E"/>
    <w:rsid w:val="009321B7"/>
    <w:rsid w:val="00933AC2"/>
    <w:rsid w:val="00933DD9"/>
    <w:rsid w:val="00934AD2"/>
    <w:rsid w:val="0093700C"/>
    <w:rsid w:val="009375C6"/>
    <w:rsid w:val="00940FA5"/>
    <w:rsid w:val="00941705"/>
    <w:rsid w:val="00944F00"/>
    <w:rsid w:val="00945041"/>
    <w:rsid w:val="00945810"/>
    <w:rsid w:val="00946153"/>
    <w:rsid w:val="009508A8"/>
    <w:rsid w:val="00950903"/>
    <w:rsid w:val="009515AF"/>
    <w:rsid w:val="009525C8"/>
    <w:rsid w:val="00952F47"/>
    <w:rsid w:val="00956178"/>
    <w:rsid w:val="009611A0"/>
    <w:rsid w:val="009633C2"/>
    <w:rsid w:val="0096430D"/>
    <w:rsid w:val="00971132"/>
    <w:rsid w:val="0097229E"/>
    <w:rsid w:val="00972ACD"/>
    <w:rsid w:val="009748B8"/>
    <w:rsid w:val="00976803"/>
    <w:rsid w:val="00980A6E"/>
    <w:rsid w:val="009810C7"/>
    <w:rsid w:val="00981CF8"/>
    <w:rsid w:val="00983415"/>
    <w:rsid w:val="00986A03"/>
    <w:rsid w:val="0099056C"/>
    <w:rsid w:val="0099477A"/>
    <w:rsid w:val="0099596D"/>
    <w:rsid w:val="0099680C"/>
    <w:rsid w:val="009969AD"/>
    <w:rsid w:val="00997E2C"/>
    <w:rsid w:val="009A09F8"/>
    <w:rsid w:val="009A1487"/>
    <w:rsid w:val="009A21A3"/>
    <w:rsid w:val="009A21E6"/>
    <w:rsid w:val="009A39CA"/>
    <w:rsid w:val="009A50A0"/>
    <w:rsid w:val="009A682C"/>
    <w:rsid w:val="009A6EA5"/>
    <w:rsid w:val="009B2045"/>
    <w:rsid w:val="009B253E"/>
    <w:rsid w:val="009B2D7C"/>
    <w:rsid w:val="009B35D4"/>
    <w:rsid w:val="009B714C"/>
    <w:rsid w:val="009C2C23"/>
    <w:rsid w:val="009C367C"/>
    <w:rsid w:val="009C3943"/>
    <w:rsid w:val="009C5A64"/>
    <w:rsid w:val="009C5E1A"/>
    <w:rsid w:val="009C643B"/>
    <w:rsid w:val="009C645D"/>
    <w:rsid w:val="009D190E"/>
    <w:rsid w:val="009D6EBF"/>
    <w:rsid w:val="009E04EA"/>
    <w:rsid w:val="009E23AB"/>
    <w:rsid w:val="009E2555"/>
    <w:rsid w:val="009E63A9"/>
    <w:rsid w:val="009F1EC2"/>
    <w:rsid w:val="009F3F4B"/>
    <w:rsid w:val="009F4C89"/>
    <w:rsid w:val="009F6307"/>
    <w:rsid w:val="009F6B34"/>
    <w:rsid w:val="009F7C42"/>
    <w:rsid w:val="00A022B2"/>
    <w:rsid w:val="00A02CB6"/>
    <w:rsid w:val="00A0502F"/>
    <w:rsid w:val="00A11ECA"/>
    <w:rsid w:val="00A127FF"/>
    <w:rsid w:val="00A149A9"/>
    <w:rsid w:val="00A15982"/>
    <w:rsid w:val="00A16BB1"/>
    <w:rsid w:val="00A179C8"/>
    <w:rsid w:val="00A17C56"/>
    <w:rsid w:val="00A20F30"/>
    <w:rsid w:val="00A22545"/>
    <w:rsid w:val="00A2364E"/>
    <w:rsid w:val="00A24668"/>
    <w:rsid w:val="00A30B60"/>
    <w:rsid w:val="00A31720"/>
    <w:rsid w:val="00A31FD2"/>
    <w:rsid w:val="00A3390C"/>
    <w:rsid w:val="00A33C18"/>
    <w:rsid w:val="00A33C3A"/>
    <w:rsid w:val="00A35DBB"/>
    <w:rsid w:val="00A362B0"/>
    <w:rsid w:val="00A406AF"/>
    <w:rsid w:val="00A43E44"/>
    <w:rsid w:val="00A44B46"/>
    <w:rsid w:val="00A46298"/>
    <w:rsid w:val="00A502CF"/>
    <w:rsid w:val="00A5065C"/>
    <w:rsid w:val="00A50A7F"/>
    <w:rsid w:val="00A53A2D"/>
    <w:rsid w:val="00A5403C"/>
    <w:rsid w:val="00A54471"/>
    <w:rsid w:val="00A55571"/>
    <w:rsid w:val="00A56682"/>
    <w:rsid w:val="00A57DBF"/>
    <w:rsid w:val="00A63415"/>
    <w:rsid w:val="00A6370B"/>
    <w:rsid w:val="00A660C8"/>
    <w:rsid w:val="00A72AA0"/>
    <w:rsid w:val="00A72FB5"/>
    <w:rsid w:val="00A73F04"/>
    <w:rsid w:val="00A77F8C"/>
    <w:rsid w:val="00A837A7"/>
    <w:rsid w:val="00A859AD"/>
    <w:rsid w:val="00A86EF3"/>
    <w:rsid w:val="00A87175"/>
    <w:rsid w:val="00A904BB"/>
    <w:rsid w:val="00A91A9A"/>
    <w:rsid w:val="00A93E1F"/>
    <w:rsid w:val="00A946AC"/>
    <w:rsid w:val="00A94856"/>
    <w:rsid w:val="00A9512E"/>
    <w:rsid w:val="00AA36C8"/>
    <w:rsid w:val="00AA54AE"/>
    <w:rsid w:val="00AB0433"/>
    <w:rsid w:val="00AB0E11"/>
    <w:rsid w:val="00AB115D"/>
    <w:rsid w:val="00AB1954"/>
    <w:rsid w:val="00AB24B6"/>
    <w:rsid w:val="00AC1927"/>
    <w:rsid w:val="00AD0EF5"/>
    <w:rsid w:val="00AD31A7"/>
    <w:rsid w:val="00AD33E3"/>
    <w:rsid w:val="00AD367C"/>
    <w:rsid w:val="00AD4209"/>
    <w:rsid w:val="00AD6A2C"/>
    <w:rsid w:val="00AD798D"/>
    <w:rsid w:val="00AE3050"/>
    <w:rsid w:val="00AE3E6F"/>
    <w:rsid w:val="00AE6163"/>
    <w:rsid w:val="00AE68CD"/>
    <w:rsid w:val="00AE7829"/>
    <w:rsid w:val="00AF1657"/>
    <w:rsid w:val="00AF7A3B"/>
    <w:rsid w:val="00B0057E"/>
    <w:rsid w:val="00B030F3"/>
    <w:rsid w:val="00B04F40"/>
    <w:rsid w:val="00B12517"/>
    <w:rsid w:val="00B13D1B"/>
    <w:rsid w:val="00B17985"/>
    <w:rsid w:val="00B21A41"/>
    <w:rsid w:val="00B220BA"/>
    <w:rsid w:val="00B223A2"/>
    <w:rsid w:val="00B240F1"/>
    <w:rsid w:val="00B2534E"/>
    <w:rsid w:val="00B25EE7"/>
    <w:rsid w:val="00B31E0B"/>
    <w:rsid w:val="00B33CA4"/>
    <w:rsid w:val="00B342DF"/>
    <w:rsid w:val="00B342F9"/>
    <w:rsid w:val="00B41312"/>
    <w:rsid w:val="00B43A0A"/>
    <w:rsid w:val="00B506CC"/>
    <w:rsid w:val="00B5160D"/>
    <w:rsid w:val="00B516A6"/>
    <w:rsid w:val="00B51ADA"/>
    <w:rsid w:val="00B53E74"/>
    <w:rsid w:val="00B541F5"/>
    <w:rsid w:val="00B54E69"/>
    <w:rsid w:val="00B557CE"/>
    <w:rsid w:val="00B57A91"/>
    <w:rsid w:val="00B57D4B"/>
    <w:rsid w:val="00B57E2D"/>
    <w:rsid w:val="00B60B29"/>
    <w:rsid w:val="00B61245"/>
    <w:rsid w:val="00B615AC"/>
    <w:rsid w:val="00B61949"/>
    <w:rsid w:val="00B62E5E"/>
    <w:rsid w:val="00B6413B"/>
    <w:rsid w:val="00B641E0"/>
    <w:rsid w:val="00B6471D"/>
    <w:rsid w:val="00B64945"/>
    <w:rsid w:val="00B66E6D"/>
    <w:rsid w:val="00B72B92"/>
    <w:rsid w:val="00B7362D"/>
    <w:rsid w:val="00B73C85"/>
    <w:rsid w:val="00B75865"/>
    <w:rsid w:val="00B77F17"/>
    <w:rsid w:val="00B83A8D"/>
    <w:rsid w:val="00B8746E"/>
    <w:rsid w:val="00B874F7"/>
    <w:rsid w:val="00B87B52"/>
    <w:rsid w:val="00B90633"/>
    <w:rsid w:val="00B90F48"/>
    <w:rsid w:val="00B935F7"/>
    <w:rsid w:val="00B94A75"/>
    <w:rsid w:val="00BA0875"/>
    <w:rsid w:val="00BA0FFF"/>
    <w:rsid w:val="00BA2B97"/>
    <w:rsid w:val="00BA5B27"/>
    <w:rsid w:val="00BA619D"/>
    <w:rsid w:val="00BA7E09"/>
    <w:rsid w:val="00BB0878"/>
    <w:rsid w:val="00BB2444"/>
    <w:rsid w:val="00BB374A"/>
    <w:rsid w:val="00BB3E2C"/>
    <w:rsid w:val="00BB4FFB"/>
    <w:rsid w:val="00BB69AE"/>
    <w:rsid w:val="00BC159B"/>
    <w:rsid w:val="00BC2996"/>
    <w:rsid w:val="00BC2CE2"/>
    <w:rsid w:val="00BC5443"/>
    <w:rsid w:val="00BC769D"/>
    <w:rsid w:val="00BC7E08"/>
    <w:rsid w:val="00BD3923"/>
    <w:rsid w:val="00BD7716"/>
    <w:rsid w:val="00BD7EE6"/>
    <w:rsid w:val="00BE31E7"/>
    <w:rsid w:val="00BE35E9"/>
    <w:rsid w:val="00BE37DB"/>
    <w:rsid w:val="00BE4FCD"/>
    <w:rsid w:val="00BE6DBB"/>
    <w:rsid w:val="00BE728C"/>
    <w:rsid w:val="00BF01E8"/>
    <w:rsid w:val="00BF1432"/>
    <w:rsid w:val="00BF20E1"/>
    <w:rsid w:val="00BF4CD9"/>
    <w:rsid w:val="00BF5AAA"/>
    <w:rsid w:val="00BF73A6"/>
    <w:rsid w:val="00C018C3"/>
    <w:rsid w:val="00C05AFB"/>
    <w:rsid w:val="00C065A8"/>
    <w:rsid w:val="00C074B9"/>
    <w:rsid w:val="00C074D2"/>
    <w:rsid w:val="00C10685"/>
    <w:rsid w:val="00C11DB9"/>
    <w:rsid w:val="00C12388"/>
    <w:rsid w:val="00C15C02"/>
    <w:rsid w:val="00C17747"/>
    <w:rsid w:val="00C17987"/>
    <w:rsid w:val="00C17F26"/>
    <w:rsid w:val="00C20121"/>
    <w:rsid w:val="00C20C02"/>
    <w:rsid w:val="00C21994"/>
    <w:rsid w:val="00C226C6"/>
    <w:rsid w:val="00C30C4A"/>
    <w:rsid w:val="00C329BD"/>
    <w:rsid w:val="00C3488C"/>
    <w:rsid w:val="00C34AE1"/>
    <w:rsid w:val="00C363AE"/>
    <w:rsid w:val="00C47694"/>
    <w:rsid w:val="00C5002D"/>
    <w:rsid w:val="00C5186F"/>
    <w:rsid w:val="00C52972"/>
    <w:rsid w:val="00C54E8D"/>
    <w:rsid w:val="00C64502"/>
    <w:rsid w:val="00C65CE3"/>
    <w:rsid w:val="00C67287"/>
    <w:rsid w:val="00C7202E"/>
    <w:rsid w:val="00C74529"/>
    <w:rsid w:val="00C7625A"/>
    <w:rsid w:val="00C76C23"/>
    <w:rsid w:val="00C81091"/>
    <w:rsid w:val="00C83437"/>
    <w:rsid w:val="00C83759"/>
    <w:rsid w:val="00C83959"/>
    <w:rsid w:val="00C84A26"/>
    <w:rsid w:val="00C862B6"/>
    <w:rsid w:val="00C93D31"/>
    <w:rsid w:val="00C94CCC"/>
    <w:rsid w:val="00C95972"/>
    <w:rsid w:val="00CA09C4"/>
    <w:rsid w:val="00CA1380"/>
    <w:rsid w:val="00CA191B"/>
    <w:rsid w:val="00CA2504"/>
    <w:rsid w:val="00CA29F8"/>
    <w:rsid w:val="00CA29FD"/>
    <w:rsid w:val="00CA3515"/>
    <w:rsid w:val="00CA5012"/>
    <w:rsid w:val="00CB035B"/>
    <w:rsid w:val="00CB0E0F"/>
    <w:rsid w:val="00CB0FDE"/>
    <w:rsid w:val="00CB1CA8"/>
    <w:rsid w:val="00CB32E4"/>
    <w:rsid w:val="00CB7114"/>
    <w:rsid w:val="00CC0123"/>
    <w:rsid w:val="00CC0236"/>
    <w:rsid w:val="00CC3D59"/>
    <w:rsid w:val="00CC495E"/>
    <w:rsid w:val="00CC7767"/>
    <w:rsid w:val="00CD01E4"/>
    <w:rsid w:val="00CD0DB6"/>
    <w:rsid w:val="00CD2997"/>
    <w:rsid w:val="00CD33A2"/>
    <w:rsid w:val="00CD3BF6"/>
    <w:rsid w:val="00CD45C5"/>
    <w:rsid w:val="00CD5CE4"/>
    <w:rsid w:val="00CD69A0"/>
    <w:rsid w:val="00CD6B98"/>
    <w:rsid w:val="00CD748A"/>
    <w:rsid w:val="00CD76B6"/>
    <w:rsid w:val="00CD7D19"/>
    <w:rsid w:val="00CE6B66"/>
    <w:rsid w:val="00CE7747"/>
    <w:rsid w:val="00CE7D55"/>
    <w:rsid w:val="00CE7E36"/>
    <w:rsid w:val="00CF08DB"/>
    <w:rsid w:val="00CF2656"/>
    <w:rsid w:val="00CF4BEE"/>
    <w:rsid w:val="00CF5BDC"/>
    <w:rsid w:val="00CF6BA5"/>
    <w:rsid w:val="00D01594"/>
    <w:rsid w:val="00D02EAE"/>
    <w:rsid w:val="00D05E89"/>
    <w:rsid w:val="00D07195"/>
    <w:rsid w:val="00D07594"/>
    <w:rsid w:val="00D109D0"/>
    <w:rsid w:val="00D16C69"/>
    <w:rsid w:val="00D17248"/>
    <w:rsid w:val="00D30650"/>
    <w:rsid w:val="00D31B14"/>
    <w:rsid w:val="00D325AF"/>
    <w:rsid w:val="00D3660B"/>
    <w:rsid w:val="00D45288"/>
    <w:rsid w:val="00D45481"/>
    <w:rsid w:val="00D46863"/>
    <w:rsid w:val="00D5143E"/>
    <w:rsid w:val="00D5369E"/>
    <w:rsid w:val="00D54E40"/>
    <w:rsid w:val="00D56C4D"/>
    <w:rsid w:val="00D5794B"/>
    <w:rsid w:val="00D579E8"/>
    <w:rsid w:val="00D60259"/>
    <w:rsid w:val="00D60850"/>
    <w:rsid w:val="00D61990"/>
    <w:rsid w:val="00D61F35"/>
    <w:rsid w:val="00D6240E"/>
    <w:rsid w:val="00D642A6"/>
    <w:rsid w:val="00D670A9"/>
    <w:rsid w:val="00D7221F"/>
    <w:rsid w:val="00D72AFE"/>
    <w:rsid w:val="00D74BE8"/>
    <w:rsid w:val="00D75711"/>
    <w:rsid w:val="00D75AE9"/>
    <w:rsid w:val="00D77ABD"/>
    <w:rsid w:val="00D804ED"/>
    <w:rsid w:val="00D80D0C"/>
    <w:rsid w:val="00D83922"/>
    <w:rsid w:val="00D85953"/>
    <w:rsid w:val="00D85F9E"/>
    <w:rsid w:val="00D8664B"/>
    <w:rsid w:val="00D86BC3"/>
    <w:rsid w:val="00D91A24"/>
    <w:rsid w:val="00D9350C"/>
    <w:rsid w:val="00DA3DAA"/>
    <w:rsid w:val="00DA4048"/>
    <w:rsid w:val="00DB10DB"/>
    <w:rsid w:val="00DB1981"/>
    <w:rsid w:val="00DB1C60"/>
    <w:rsid w:val="00DB47A6"/>
    <w:rsid w:val="00DB51D6"/>
    <w:rsid w:val="00DB555C"/>
    <w:rsid w:val="00DB65CC"/>
    <w:rsid w:val="00DB6E66"/>
    <w:rsid w:val="00DB7C94"/>
    <w:rsid w:val="00DC13FD"/>
    <w:rsid w:val="00DC266D"/>
    <w:rsid w:val="00DC79BB"/>
    <w:rsid w:val="00DD4A55"/>
    <w:rsid w:val="00DD4EED"/>
    <w:rsid w:val="00DD6620"/>
    <w:rsid w:val="00DD713F"/>
    <w:rsid w:val="00DD71B2"/>
    <w:rsid w:val="00DE10F2"/>
    <w:rsid w:val="00DE29D8"/>
    <w:rsid w:val="00DE397F"/>
    <w:rsid w:val="00DE614F"/>
    <w:rsid w:val="00DE770F"/>
    <w:rsid w:val="00DE7B14"/>
    <w:rsid w:val="00DE7CB3"/>
    <w:rsid w:val="00DF09B4"/>
    <w:rsid w:val="00DF0B1A"/>
    <w:rsid w:val="00DF211C"/>
    <w:rsid w:val="00DF2A97"/>
    <w:rsid w:val="00E0043D"/>
    <w:rsid w:val="00E036E4"/>
    <w:rsid w:val="00E03ADC"/>
    <w:rsid w:val="00E069EA"/>
    <w:rsid w:val="00E06CE1"/>
    <w:rsid w:val="00E10BE9"/>
    <w:rsid w:val="00E11221"/>
    <w:rsid w:val="00E125DB"/>
    <w:rsid w:val="00E14D56"/>
    <w:rsid w:val="00E15688"/>
    <w:rsid w:val="00E20B6C"/>
    <w:rsid w:val="00E23239"/>
    <w:rsid w:val="00E23E67"/>
    <w:rsid w:val="00E25578"/>
    <w:rsid w:val="00E26944"/>
    <w:rsid w:val="00E31185"/>
    <w:rsid w:val="00E314EF"/>
    <w:rsid w:val="00E33BC1"/>
    <w:rsid w:val="00E341A9"/>
    <w:rsid w:val="00E3627D"/>
    <w:rsid w:val="00E37883"/>
    <w:rsid w:val="00E447AF"/>
    <w:rsid w:val="00E44FB6"/>
    <w:rsid w:val="00E547A2"/>
    <w:rsid w:val="00E56756"/>
    <w:rsid w:val="00E5699B"/>
    <w:rsid w:val="00E62303"/>
    <w:rsid w:val="00E63A0C"/>
    <w:rsid w:val="00E644F7"/>
    <w:rsid w:val="00E64CA5"/>
    <w:rsid w:val="00E671D0"/>
    <w:rsid w:val="00E67214"/>
    <w:rsid w:val="00E75FF9"/>
    <w:rsid w:val="00E76599"/>
    <w:rsid w:val="00E768E6"/>
    <w:rsid w:val="00E81BAE"/>
    <w:rsid w:val="00E8318D"/>
    <w:rsid w:val="00E83693"/>
    <w:rsid w:val="00E84BE8"/>
    <w:rsid w:val="00E85946"/>
    <w:rsid w:val="00E87E7D"/>
    <w:rsid w:val="00E87F20"/>
    <w:rsid w:val="00E941E0"/>
    <w:rsid w:val="00E955D2"/>
    <w:rsid w:val="00EA61F2"/>
    <w:rsid w:val="00EB2AAC"/>
    <w:rsid w:val="00EB2E76"/>
    <w:rsid w:val="00EB4FFD"/>
    <w:rsid w:val="00EB7217"/>
    <w:rsid w:val="00EC0E79"/>
    <w:rsid w:val="00EC20D5"/>
    <w:rsid w:val="00EC2F19"/>
    <w:rsid w:val="00EC3E4A"/>
    <w:rsid w:val="00EC3F10"/>
    <w:rsid w:val="00EC6744"/>
    <w:rsid w:val="00EC7A3D"/>
    <w:rsid w:val="00EC7B24"/>
    <w:rsid w:val="00ED0ED5"/>
    <w:rsid w:val="00ED1A80"/>
    <w:rsid w:val="00ED3E7A"/>
    <w:rsid w:val="00ED4CBC"/>
    <w:rsid w:val="00EE101D"/>
    <w:rsid w:val="00EE2E72"/>
    <w:rsid w:val="00EE3CFF"/>
    <w:rsid w:val="00EE3DB6"/>
    <w:rsid w:val="00EE6240"/>
    <w:rsid w:val="00EE6348"/>
    <w:rsid w:val="00EE71DF"/>
    <w:rsid w:val="00EF00AE"/>
    <w:rsid w:val="00EF0517"/>
    <w:rsid w:val="00EF1324"/>
    <w:rsid w:val="00EF2163"/>
    <w:rsid w:val="00EF392A"/>
    <w:rsid w:val="00EF403B"/>
    <w:rsid w:val="00EF487B"/>
    <w:rsid w:val="00EF608F"/>
    <w:rsid w:val="00F03AD9"/>
    <w:rsid w:val="00F04359"/>
    <w:rsid w:val="00F0467F"/>
    <w:rsid w:val="00F04FE2"/>
    <w:rsid w:val="00F05011"/>
    <w:rsid w:val="00F11D68"/>
    <w:rsid w:val="00F14BFD"/>
    <w:rsid w:val="00F15169"/>
    <w:rsid w:val="00F160DE"/>
    <w:rsid w:val="00F20FAA"/>
    <w:rsid w:val="00F212FC"/>
    <w:rsid w:val="00F2350D"/>
    <w:rsid w:val="00F23E13"/>
    <w:rsid w:val="00F25A2C"/>
    <w:rsid w:val="00F26293"/>
    <w:rsid w:val="00F26AB3"/>
    <w:rsid w:val="00F31BEF"/>
    <w:rsid w:val="00F33E55"/>
    <w:rsid w:val="00F33EA6"/>
    <w:rsid w:val="00F340C9"/>
    <w:rsid w:val="00F3553E"/>
    <w:rsid w:val="00F361DD"/>
    <w:rsid w:val="00F36FE3"/>
    <w:rsid w:val="00F4240D"/>
    <w:rsid w:val="00F454A2"/>
    <w:rsid w:val="00F45CD9"/>
    <w:rsid w:val="00F51E0D"/>
    <w:rsid w:val="00F52ADA"/>
    <w:rsid w:val="00F53EF1"/>
    <w:rsid w:val="00F60CCA"/>
    <w:rsid w:val="00F62437"/>
    <w:rsid w:val="00F636AE"/>
    <w:rsid w:val="00F65C21"/>
    <w:rsid w:val="00F6693B"/>
    <w:rsid w:val="00F70635"/>
    <w:rsid w:val="00F71EDE"/>
    <w:rsid w:val="00F72097"/>
    <w:rsid w:val="00F73BB5"/>
    <w:rsid w:val="00F74763"/>
    <w:rsid w:val="00F81428"/>
    <w:rsid w:val="00F82351"/>
    <w:rsid w:val="00F82BBE"/>
    <w:rsid w:val="00F83BD7"/>
    <w:rsid w:val="00F87B1C"/>
    <w:rsid w:val="00F90C6D"/>
    <w:rsid w:val="00F9148E"/>
    <w:rsid w:val="00F93137"/>
    <w:rsid w:val="00F9355D"/>
    <w:rsid w:val="00F94946"/>
    <w:rsid w:val="00F95C26"/>
    <w:rsid w:val="00FA71BB"/>
    <w:rsid w:val="00FA788F"/>
    <w:rsid w:val="00FA7A6D"/>
    <w:rsid w:val="00FB04BC"/>
    <w:rsid w:val="00FB0580"/>
    <w:rsid w:val="00FB05BC"/>
    <w:rsid w:val="00FB1268"/>
    <w:rsid w:val="00FB1CC9"/>
    <w:rsid w:val="00FB384A"/>
    <w:rsid w:val="00FB4400"/>
    <w:rsid w:val="00FB5049"/>
    <w:rsid w:val="00FB70F9"/>
    <w:rsid w:val="00FB7EB8"/>
    <w:rsid w:val="00FC02EF"/>
    <w:rsid w:val="00FC1BD2"/>
    <w:rsid w:val="00FC513A"/>
    <w:rsid w:val="00FC76EB"/>
    <w:rsid w:val="00FD032A"/>
    <w:rsid w:val="00FD1E50"/>
    <w:rsid w:val="00FD2E75"/>
    <w:rsid w:val="00FD315C"/>
    <w:rsid w:val="00FD4149"/>
    <w:rsid w:val="00FD4FF3"/>
    <w:rsid w:val="00FD54E5"/>
    <w:rsid w:val="00FE1729"/>
    <w:rsid w:val="00FF4067"/>
    <w:rsid w:val="00FF41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85ACD"/>
  <w15:docId w15:val="{6F9C933E-D178-4667-A562-C0BAB47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6B98"/>
    <w:pPr>
      <w:spacing w:after="0" w:line="240" w:lineRule="auto"/>
    </w:pPr>
    <w:rPr>
      <w:sz w:val="20"/>
      <w:szCs w:val="20"/>
    </w:rPr>
  </w:style>
  <w:style w:type="character" w:customStyle="1" w:styleId="FootnoteTextChar">
    <w:name w:val="Footnote Text Char"/>
    <w:basedOn w:val="DefaultParagraphFont"/>
    <w:link w:val="FootnoteText"/>
    <w:uiPriority w:val="99"/>
    <w:rsid w:val="00CD6B98"/>
    <w:rPr>
      <w:sz w:val="20"/>
      <w:szCs w:val="20"/>
    </w:rPr>
  </w:style>
  <w:style w:type="character" w:styleId="FootnoteReference">
    <w:name w:val="footnote reference"/>
    <w:basedOn w:val="DefaultParagraphFont"/>
    <w:uiPriority w:val="99"/>
    <w:semiHidden/>
    <w:unhideWhenUsed/>
    <w:rsid w:val="00CD6B98"/>
    <w:rPr>
      <w:vertAlign w:val="superscript"/>
    </w:rPr>
  </w:style>
  <w:style w:type="character" w:styleId="PlaceholderText">
    <w:name w:val="Placeholder Text"/>
    <w:basedOn w:val="DefaultParagraphFont"/>
    <w:uiPriority w:val="99"/>
    <w:semiHidden/>
    <w:rsid w:val="002679BF"/>
    <w:rPr>
      <w:color w:val="808080"/>
    </w:rPr>
  </w:style>
  <w:style w:type="paragraph" w:styleId="BalloonText">
    <w:name w:val="Balloon Text"/>
    <w:basedOn w:val="Normal"/>
    <w:link w:val="BalloonTextChar"/>
    <w:uiPriority w:val="99"/>
    <w:semiHidden/>
    <w:unhideWhenUsed/>
    <w:rsid w:val="0026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BF"/>
    <w:rPr>
      <w:rFonts w:ascii="Tahoma" w:hAnsi="Tahoma" w:cs="Tahoma"/>
      <w:sz w:val="16"/>
      <w:szCs w:val="16"/>
    </w:rPr>
  </w:style>
  <w:style w:type="paragraph" w:styleId="ListParagraph">
    <w:name w:val="List Paragraph"/>
    <w:basedOn w:val="Normal"/>
    <w:uiPriority w:val="34"/>
    <w:qFormat/>
    <w:rsid w:val="00FB0580"/>
    <w:pPr>
      <w:ind w:left="720"/>
      <w:contextualSpacing/>
    </w:pPr>
  </w:style>
  <w:style w:type="paragraph" w:styleId="Header">
    <w:name w:val="header"/>
    <w:basedOn w:val="Normal"/>
    <w:link w:val="HeaderChar"/>
    <w:uiPriority w:val="99"/>
    <w:unhideWhenUsed/>
    <w:rsid w:val="000F28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287E"/>
  </w:style>
  <w:style w:type="paragraph" w:styleId="Footer">
    <w:name w:val="footer"/>
    <w:basedOn w:val="Normal"/>
    <w:link w:val="FooterChar"/>
    <w:uiPriority w:val="99"/>
    <w:unhideWhenUsed/>
    <w:rsid w:val="000F28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287E"/>
  </w:style>
  <w:style w:type="character" w:styleId="Hyperlink">
    <w:name w:val="Hyperlink"/>
    <w:basedOn w:val="DefaultParagraphFont"/>
    <w:uiPriority w:val="99"/>
    <w:unhideWhenUsed/>
    <w:rsid w:val="00B2534E"/>
    <w:rPr>
      <w:color w:val="0000FF" w:themeColor="hyperlink"/>
      <w:u w:val="single"/>
    </w:rPr>
  </w:style>
  <w:style w:type="character" w:customStyle="1" w:styleId="UnresolvedMention1">
    <w:name w:val="Unresolved Mention1"/>
    <w:basedOn w:val="DefaultParagraphFont"/>
    <w:uiPriority w:val="99"/>
    <w:semiHidden/>
    <w:unhideWhenUsed/>
    <w:rsid w:val="00B2534E"/>
    <w:rPr>
      <w:color w:val="605E5C"/>
      <w:shd w:val="clear" w:color="auto" w:fill="E1DFDD"/>
    </w:rPr>
  </w:style>
  <w:style w:type="character" w:customStyle="1" w:styleId="fontstyle01">
    <w:name w:val="fontstyle01"/>
    <w:basedOn w:val="DefaultParagraphFont"/>
    <w:rsid w:val="00886B8A"/>
    <w:rPr>
      <w:rFonts w:ascii="Brill-Roman" w:hAnsi="Brill-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4D7-F913-4763-9AB2-AA144776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17</Pages>
  <Words>6078</Words>
  <Characters>34650</Characters>
  <Application>Microsoft Office Word</Application>
  <DocSecurity>0</DocSecurity>
  <Lines>288</Lines>
  <Paragraphs>81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 Aras</dc:creator>
  <cp:keywords/>
  <dc:description/>
  <cp:lastModifiedBy>ARAS ZAKIR</cp:lastModifiedBy>
  <cp:revision>108</cp:revision>
  <cp:lastPrinted>2018-11-21T08:39:00Z</cp:lastPrinted>
  <dcterms:created xsi:type="dcterms:W3CDTF">2019-07-03T04:56:00Z</dcterms:created>
  <dcterms:modified xsi:type="dcterms:W3CDTF">2019-10-16T09:53:00Z</dcterms:modified>
</cp:coreProperties>
</file>